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26"/>
      </w:tblGrid>
      <w:tr w:rsidR="006F61C2" w14:paraId="59D67ED2" w14:textId="77777777" w:rsidTr="006F61C2">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6F61C2" w14:paraId="1ADE7BAE" w14:textId="77777777">
              <w:tc>
                <w:tcPr>
                  <w:tcW w:w="0" w:type="auto"/>
                  <w:tcMar>
                    <w:top w:w="135" w:type="dxa"/>
                    <w:left w:w="0" w:type="dxa"/>
                    <w:bottom w:w="0" w:type="dxa"/>
                    <w:right w:w="0" w:type="dxa"/>
                  </w:tcMar>
                </w:tcPr>
                <w:tbl>
                  <w:tblPr>
                    <w:tblpPr w:leftFromText="45" w:rightFromText="45" w:vertAnchor="text"/>
                    <w:tblW w:w="7729" w:type="dxa"/>
                    <w:tblCellMar>
                      <w:left w:w="0" w:type="dxa"/>
                      <w:right w:w="0" w:type="dxa"/>
                    </w:tblCellMar>
                    <w:tblLook w:val="04A0" w:firstRow="1" w:lastRow="0" w:firstColumn="1" w:lastColumn="0" w:noHBand="0" w:noVBand="1"/>
                  </w:tblPr>
                  <w:tblGrid>
                    <w:gridCol w:w="7729"/>
                  </w:tblGrid>
                  <w:tr w:rsidR="006F61C2" w:rsidRPr="006F61C2" w14:paraId="54B64376" w14:textId="77777777" w:rsidTr="006F61C2">
                    <w:trPr>
                      <w:trHeight w:val="771"/>
                    </w:trPr>
                    <w:tc>
                      <w:tcPr>
                        <w:tcW w:w="0" w:type="auto"/>
                        <w:tcMar>
                          <w:top w:w="0" w:type="dxa"/>
                          <w:left w:w="270" w:type="dxa"/>
                          <w:bottom w:w="135" w:type="dxa"/>
                          <w:right w:w="270" w:type="dxa"/>
                        </w:tcMar>
                        <w:hideMark/>
                      </w:tcPr>
                      <w:p w14:paraId="26A9A1F0" w14:textId="77AB9D94" w:rsidR="006F61C2" w:rsidRPr="006F61C2" w:rsidRDefault="006F61C2">
                        <w:pPr>
                          <w:rPr>
                            <w:rFonts w:ascii="Verdana" w:hAnsi="Verdana"/>
                            <w:b/>
                            <w:bCs/>
                            <w:color w:val="656565"/>
                            <w:sz w:val="24"/>
                            <w:szCs w:val="24"/>
                          </w:rPr>
                        </w:pPr>
                        <w:r w:rsidRPr="006F61C2">
                          <w:rPr>
                            <w:rFonts w:ascii="Verdana" w:hAnsi="Verdana"/>
                            <w:b/>
                            <w:bCs/>
                            <w:color w:val="656565"/>
                            <w:sz w:val="24"/>
                            <w:szCs w:val="24"/>
                          </w:rPr>
                          <w:t xml:space="preserve">Newsletter </w:t>
                        </w:r>
                        <w:r w:rsidRPr="006F61C2">
                          <w:rPr>
                            <w:rFonts w:ascii="Verdana" w:hAnsi="Verdana"/>
                            <w:b/>
                            <w:bCs/>
                            <w:color w:val="656565"/>
                            <w:sz w:val="24"/>
                            <w:szCs w:val="24"/>
                          </w:rPr>
                          <w:t>20</w:t>
                        </w:r>
                        <w:r w:rsidRPr="006F61C2">
                          <w:rPr>
                            <w:rFonts w:ascii="Verdana" w:hAnsi="Verdana"/>
                            <w:b/>
                            <w:bCs/>
                            <w:color w:val="656565"/>
                            <w:sz w:val="24"/>
                            <w:szCs w:val="24"/>
                          </w:rPr>
                          <w:t xml:space="preserve"> for EKTG for </w:t>
                        </w:r>
                        <w:proofErr w:type="spellStart"/>
                        <w:r w:rsidRPr="006F61C2">
                          <w:rPr>
                            <w:rFonts w:ascii="Verdana" w:hAnsi="Verdana"/>
                            <w:b/>
                            <w:bCs/>
                            <w:color w:val="656565"/>
                            <w:sz w:val="24"/>
                            <w:szCs w:val="24"/>
                          </w:rPr>
                          <w:t>eTechnology</w:t>
                        </w:r>
                        <w:proofErr w:type="spellEnd"/>
                        <w:r w:rsidRPr="006F61C2">
                          <w:rPr>
                            <w:rFonts w:ascii="Verdana" w:hAnsi="Verdana"/>
                            <w:b/>
                            <w:bCs/>
                            <w:color w:val="656565"/>
                            <w:sz w:val="24"/>
                            <w:szCs w:val="24"/>
                          </w:rPr>
                          <w:t xml:space="preserve"> </w:t>
                        </w:r>
                      </w:p>
                    </w:tc>
                  </w:tr>
                </w:tbl>
                <w:p w14:paraId="6F46E672" w14:textId="77777777" w:rsidR="006F61C2" w:rsidRPr="006F61C2" w:rsidRDefault="006F61C2">
                  <w:pPr>
                    <w:rPr>
                      <w:b/>
                      <w:bCs/>
                      <w:vanish/>
                      <w:sz w:val="24"/>
                      <w:szCs w:val="24"/>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F61C2" w:rsidRPr="006F61C2" w14:paraId="3D6F0D26" w14:textId="77777777">
                    <w:tc>
                      <w:tcPr>
                        <w:tcW w:w="0" w:type="auto"/>
                        <w:tcMar>
                          <w:top w:w="0" w:type="dxa"/>
                          <w:left w:w="270" w:type="dxa"/>
                          <w:bottom w:w="135" w:type="dxa"/>
                          <w:right w:w="270" w:type="dxa"/>
                        </w:tcMar>
                        <w:hideMark/>
                      </w:tcPr>
                      <w:p w14:paraId="0E03A8CA" w14:textId="0DC93FBD" w:rsidR="006F61C2" w:rsidRPr="006F61C2" w:rsidRDefault="006F61C2">
                        <w:pPr>
                          <w:rPr>
                            <w:rFonts w:ascii="Verdana" w:hAnsi="Verdana"/>
                            <w:b/>
                            <w:bCs/>
                            <w:color w:val="656565"/>
                            <w:sz w:val="24"/>
                            <w:szCs w:val="24"/>
                          </w:rPr>
                        </w:pPr>
                      </w:p>
                    </w:tc>
                  </w:tr>
                </w:tbl>
                <w:p w14:paraId="68583462" w14:textId="77777777" w:rsidR="006F61C2" w:rsidRDefault="006F61C2"/>
              </w:tc>
            </w:tr>
          </w:tbl>
          <w:p w14:paraId="643B8126" w14:textId="77777777" w:rsidR="006F61C2" w:rsidRDefault="006F61C2"/>
        </w:tc>
      </w:tr>
      <w:tr w:rsidR="006F61C2" w14:paraId="07ECD20B" w14:textId="77777777" w:rsidTr="006F61C2">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6F61C2" w14:paraId="6C719F2D" w14:textId="77777777">
              <w:tc>
                <w:tcPr>
                  <w:tcW w:w="0" w:type="auto"/>
                  <w:tcMar>
                    <w:top w:w="135" w:type="dxa"/>
                    <w:left w:w="0" w:type="dxa"/>
                    <w:bottom w:w="0" w:type="dxa"/>
                    <w:right w:w="0" w:type="dxa"/>
                  </w:tcMar>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6F61C2" w14:paraId="77F3F70F" w14:textId="77777777">
                    <w:tc>
                      <w:tcPr>
                        <w:tcW w:w="0" w:type="auto"/>
                        <w:tcMar>
                          <w:top w:w="0" w:type="dxa"/>
                          <w:left w:w="270" w:type="dxa"/>
                          <w:bottom w:w="135" w:type="dxa"/>
                          <w:right w:w="270" w:type="dxa"/>
                        </w:tcMar>
                        <w:hideMark/>
                      </w:tcPr>
                      <w:p w14:paraId="14CC2D56" w14:textId="77777777" w:rsidR="006F61C2" w:rsidRDefault="006F61C2">
                        <w:pPr>
                          <w:pStyle w:val="Heading1"/>
                          <w:spacing w:before="0" w:beforeAutospacing="0" w:after="0" w:afterAutospacing="0" w:line="300" w:lineRule="auto"/>
                          <w:rPr>
                            <w:rFonts w:ascii="Helvetica" w:eastAsiaTheme="minorEastAsia" w:hAnsi="Helvetica" w:cs="Helvetica"/>
                            <w:color w:val="202020"/>
                            <w:sz w:val="39"/>
                            <w:szCs w:val="39"/>
                          </w:rPr>
                        </w:pPr>
                        <w:r>
                          <w:rPr>
                            <w:rStyle w:val="Strong"/>
                            <w:rFonts w:ascii="Helvetica" w:eastAsiaTheme="minorEastAsia" w:hAnsi="Helvetica"/>
                            <w:b/>
                            <w:bCs/>
                            <w:color w:val="202020"/>
                            <w:sz w:val="39"/>
                            <w:szCs w:val="39"/>
                          </w:rPr>
                          <w:t xml:space="preserve">EKTG for </w:t>
                        </w:r>
                        <w:proofErr w:type="spellStart"/>
                        <w:r>
                          <w:rPr>
                            <w:rStyle w:val="Strong"/>
                            <w:rFonts w:ascii="Helvetica" w:eastAsiaTheme="minorEastAsia" w:hAnsi="Helvetica"/>
                            <w:b/>
                            <w:bCs/>
                            <w:color w:val="202020"/>
                            <w:sz w:val="39"/>
                            <w:szCs w:val="39"/>
                          </w:rPr>
                          <w:t>eTechnology</w:t>
                        </w:r>
                        <w:proofErr w:type="spellEnd"/>
                      </w:p>
                    </w:tc>
                  </w:tr>
                </w:tbl>
                <w:p w14:paraId="6559EAD7" w14:textId="77777777" w:rsidR="006F61C2" w:rsidRDefault="006F61C2">
                  <w:pPr>
                    <w:rPr>
                      <w:vanish/>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F61C2" w14:paraId="39175E11" w14:textId="77777777">
                    <w:tc>
                      <w:tcPr>
                        <w:tcW w:w="0" w:type="auto"/>
                        <w:tcMar>
                          <w:top w:w="0" w:type="dxa"/>
                          <w:left w:w="270" w:type="dxa"/>
                          <w:bottom w:w="135" w:type="dxa"/>
                          <w:right w:w="270" w:type="dxa"/>
                        </w:tcMar>
                        <w:hideMark/>
                      </w:tcPr>
                      <w:p w14:paraId="459325A1" w14:textId="52E41EBF" w:rsidR="006F61C2" w:rsidRDefault="006F61C2">
                        <w:pPr>
                          <w:rPr>
                            <w:rFonts w:ascii="Verdana" w:hAnsi="Verdana"/>
                            <w:color w:val="202020"/>
                            <w:sz w:val="18"/>
                            <w:szCs w:val="18"/>
                          </w:rPr>
                        </w:pPr>
                        <w:r>
                          <w:rPr>
                            <w:rFonts w:ascii="Verdana" w:hAnsi="Verdana"/>
                            <w:noProof/>
                            <w:color w:val="202020"/>
                            <w:sz w:val="18"/>
                            <w:szCs w:val="18"/>
                          </w:rPr>
                          <w:drawing>
                            <wp:inline distT="0" distB="0" distL="0" distR="0" wp14:anchorId="0983F70F" wp14:editId="75D3A169">
                              <wp:extent cx="7715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tc>
                  </w:tr>
                </w:tbl>
                <w:p w14:paraId="50807E14" w14:textId="77777777" w:rsidR="006F61C2" w:rsidRDefault="006F61C2"/>
              </w:tc>
            </w:tr>
          </w:tbl>
          <w:p w14:paraId="5DF4805A" w14:textId="77777777" w:rsidR="006F61C2" w:rsidRDefault="006F61C2"/>
        </w:tc>
      </w:tr>
      <w:tr w:rsidR="006F61C2" w14:paraId="3207F3B9" w14:textId="77777777" w:rsidTr="006F61C2">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6F61C2" w14:paraId="0CB399F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F61C2" w14:paraId="3DEA49D0" w14:textId="77777777">
                    <w:tc>
                      <w:tcPr>
                        <w:tcW w:w="0" w:type="auto"/>
                        <w:tcMar>
                          <w:top w:w="0" w:type="dxa"/>
                          <w:left w:w="270" w:type="dxa"/>
                          <w:bottom w:w="135" w:type="dxa"/>
                          <w:right w:w="270" w:type="dxa"/>
                        </w:tcMar>
                        <w:hideMark/>
                      </w:tcPr>
                      <w:p w14:paraId="23429F34" w14:textId="6555C2FB" w:rsidR="006F61C2" w:rsidRDefault="006F61C2">
                        <w:pPr>
                          <w:pStyle w:val="Heading2"/>
                          <w:spacing w:before="0" w:beforeAutospacing="0" w:after="0" w:afterAutospacing="0" w:line="300" w:lineRule="auto"/>
                          <w:jc w:val="both"/>
                          <w:rPr>
                            <w:rFonts w:ascii="Helvetica" w:eastAsiaTheme="minorEastAsia" w:hAnsi="Helvetica" w:cs="Helvetica"/>
                            <w:color w:val="202020"/>
                            <w:sz w:val="33"/>
                            <w:szCs w:val="33"/>
                          </w:rPr>
                        </w:pPr>
                      </w:p>
                      <w:p w14:paraId="4DE25200"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xml:space="preserve">  </w:t>
                        </w:r>
                      </w:p>
                      <w:p w14:paraId="7E70A81B" w14:textId="77777777" w:rsidR="006F61C2" w:rsidRDefault="006F61C2">
                        <w:pPr>
                          <w:jc w:val="both"/>
                          <w:rPr>
                            <w:rFonts w:ascii="Helvetica" w:hAnsi="Helvetica" w:cs="Helvetica"/>
                            <w:color w:val="202020"/>
                            <w:sz w:val="21"/>
                            <w:szCs w:val="21"/>
                          </w:rPr>
                        </w:pPr>
                        <w:r>
                          <w:rPr>
                            <w:rFonts w:ascii="Helvetica" w:hAnsi="Helvetica" w:cs="Helvetica"/>
                            <w:color w:val="202020"/>
                            <w:sz w:val="24"/>
                            <w:szCs w:val="24"/>
                          </w:rPr>
                          <w:t>Welcome to our 20th Newsletter - October 2020</w:t>
                        </w:r>
                        <w:r>
                          <w:rPr>
                            <w:rFonts w:ascii="Helvetica" w:hAnsi="Helvetica" w:cs="Helvetica"/>
                            <w:color w:val="202020"/>
                            <w:sz w:val="21"/>
                            <w:szCs w:val="21"/>
                          </w:rPr>
                          <w:br/>
                          <w:t> </w:t>
                        </w:r>
                      </w:p>
                      <w:p w14:paraId="42EE1968" w14:textId="77777777" w:rsidR="006F61C2" w:rsidRDefault="006F61C2">
                        <w:pPr>
                          <w:jc w:val="center"/>
                          <w:rPr>
                            <w:rFonts w:ascii="Helvetica" w:hAnsi="Helvetica" w:cs="Helvetica"/>
                            <w:color w:val="202020"/>
                            <w:sz w:val="21"/>
                            <w:szCs w:val="21"/>
                          </w:rPr>
                        </w:pPr>
                        <w:r>
                          <w:rPr>
                            <w:rFonts w:ascii="Helvetica" w:hAnsi="Helvetica" w:cs="Helvetica"/>
                            <w:color w:val="202020"/>
                            <w:sz w:val="21"/>
                            <w:szCs w:val="21"/>
                          </w:rPr>
                          <w:t> </w:t>
                        </w:r>
                      </w:p>
                      <w:p w14:paraId="43517F86"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Style w:val="Strong"/>
                            <w:rFonts w:ascii="Helvetica" w:eastAsiaTheme="minorEastAsia" w:hAnsi="Helvetica"/>
                            <w:b/>
                            <w:bCs/>
                            <w:color w:val="202020"/>
                            <w:sz w:val="33"/>
                            <w:szCs w:val="33"/>
                            <w:u w:val="single"/>
                          </w:rPr>
                          <w:t>Up Coming Events</w:t>
                        </w:r>
                        <w:r>
                          <w:rPr>
                            <w:rFonts w:ascii="Helvetica" w:eastAsiaTheme="minorEastAsia" w:hAnsi="Helvetica" w:cs="Helvetica"/>
                            <w:color w:val="202020"/>
                            <w:sz w:val="33"/>
                            <w:szCs w:val="33"/>
                          </w:rPr>
                          <w:br/>
                        </w:r>
                        <w:r>
                          <w:rPr>
                            <w:rFonts w:ascii="Helvetica" w:eastAsiaTheme="minorEastAsia" w:hAnsi="Helvetica" w:cs="Helvetica"/>
                            <w:color w:val="202020"/>
                            <w:sz w:val="33"/>
                            <w:szCs w:val="33"/>
                          </w:rPr>
                          <w:br/>
                        </w:r>
                        <w:r>
                          <w:rPr>
                            <w:rFonts w:ascii="Helvetica" w:eastAsiaTheme="minorEastAsia" w:hAnsi="Helvetica" w:cs="Helvetica"/>
                            <w:color w:val="202020"/>
                            <w:sz w:val="24"/>
                            <w:szCs w:val="24"/>
                          </w:rPr>
                          <w:t>We are continuing our Autumn Webinars Season - please book early and join us for:</w:t>
                        </w:r>
                        <w:r>
                          <w:rPr>
                            <w:rFonts w:ascii="Helvetica" w:eastAsiaTheme="minorEastAsia" w:hAnsi="Helvetica" w:cs="Helvetica"/>
                            <w:color w:val="202020"/>
                            <w:sz w:val="33"/>
                            <w:szCs w:val="33"/>
                          </w:rPr>
                          <w:br/>
                          <w:t> </w:t>
                        </w:r>
                      </w:p>
                      <w:p w14:paraId="2896223B"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Style w:val="Strong"/>
                            <w:rFonts w:ascii="Helvetica" w:eastAsiaTheme="minorEastAsia" w:hAnsi="Helvetica"/>
                            <w:b/>
                            <w:bCs/>
                            <w:color w:val="202020"/>
                            <w:sz w:val="33"/>
                            <w:szCs w:val="33"/>
                          </w:rPr>
                          <w:t>Technology and support for people living alone or with special issues during this virus.</w:t>
                        </w:r>
                      </w:p>
                      <w:p w14:paraId="22ABF027"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Date: Wednesday, October 14th 2020 – Now booking!</w:t>
                        </w:r>
                        <w:r>
                          <w:rPr>
                            <w:rFonts w:ascii="Helvetica" w:eastAsiaTheme="minorEastAsia" w:hAnsi="Helvetica" w:cs="Helvetica"/>
                            <w:color w:val="202020"/>
                            <w:sz w:val="21"/>
                            <w:szCs w:val="21"/>
                          </w:rPr>
                          <w:br/>
                          <w:t>Time: 13.20 - 14.30 BST (14.20-15-30 CET)</w:t>
                        </w:r>
                      </w:p>
                      <w:p w14:paraId="3928BCEB"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Registration here:</w:t>
                        </w:r>
                        <w:hyperlink r:id="rId6" w:tgtFrame="_blank" w:history="1">
                          <w:r>
                            <w:rPr>
                              <w:rStyle w:val="Hyperlink"/>
                              <w:rFonts w:ascii="Helvetica" w:eastAsiaTheme="minorEastAsia" w:hAnsi="Helvetica" w:cs="Helvetica"/>
                              <w:b w:val="0"/>
                              <w:bCs w:val="0"/>
                              <w:color w:val="007C89"/>
                              <w:sz w:val="21"/>
                              <w:szCs w:val="21"/>
                            </w:rPr>
                            <w:t>westsqas@mac.com</w:t>
                          </w:r>
                        </w:hyperlink>
                      </w:p>
                      <w:p w14:paraId="6AE4586A"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br/>
                        </w:r>
                        <w:r>
                          <w:rPr>
                            <w:rStyle w:val="Strong"/>
                            <w:rFonts w:ascii="Helvetica" w:hAnsi="Helvetica"/>
                            <w:color w:val="202020"/>
                            <w:sz w:val="21"/>
                            <w:szCs w:val="21"/>
                          </w:rPr>
                          <w:t>The Webinar Team contributors:</w:t>
                        </w:r>
                        <w:r>
                          <w:rPr>
                            <w:rFonts w:ascii="Helvetica" w:hAnsi="Helvetica" w:cs="Helvetica"/>
                            <w:color w:val="202020"/>
                            <w:sz w:val="21"/>
                            <w:szCs w:val="21"/>
                          </w:rPr>
                          <w:t xml:space="preserve"> </w:t>
                        </w:r>
                      </w:p>
                      <w:p w14:paraId="5520BA91" w14:textId="77777777" w:rsidR="006F61C2" w:rsidRDefault="006F61C2">
                        <w:pPr>
                          <w:numPr>
                            <w:ilvl w:val="0"/>
                            <w:numId w:val="1"/>
                          </w:numPr>
                          <w:spacing w:before="100" w:beforeAutospacing="1" w:after="100" w:afterAutospacing="1"/>
                          <w:rPr>
                            <w:rFonts w:ascii="Helvetica" w:hAnsi="Helvetica" w:cs="Helvetica"/>
                            <w:color w:val="202020"/>
                            <w:sz w:val="21"/>
                            <w:szCs w:val="21"/>
                          </w:rPr>
                        </w:pPr>
                        <w:proofErr w:type="spellStart"/>
                        <w:r>
                          <w:rPr>
                            <w:rFonts w:ascii="Helvetica" w:hAnsi="Helvetica" w:cs="Helvetica"/>
                            <w:color w:val="202020"/>
                            <w:sz w:val="21"/>
                            <w:szCs w:val="21"/>
                          </w:rPr>
                          <w:t>Clephane</w:t>
                        </w:r>
                        <w:proofErr w:type="spellEnd"/>
                        <w:r>
                          <w:rPr>
                            <w:rFonts w:ascii="Helvetica" w:hAnsi="Helvetica" w:cs="Helvetica"/>
                            <w:color w:val="202020"/>
                            <w:sz w:val="21"/>
                            <w:szCs w:val="21"/>
                          </w:rPr>
                          <w:t xml:space="preserve"> Hume, OT and Vicar, St John's Church, Edinburgh,</w:t>
                        </w:r>
                      </w:p>
                      <w:p w14:paraId="63A2216B" w14:textId="77777777" w:rsidR="006F61C2" w:rsidRDefault="006F61C2">
                        <w:pPr>
                          <w:numPr>
                            <w:ilvl w:val="0"/>
                            <w:numId w:val="1"/>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John </w:t>
                        </w:r>
                        <w:proofErr w:type="spellStart"/>
                        <w:r>
                          <w:rPr>
                            <w:rFonts w:ascii="Helvetica" w:hAnsi="Helvetica" w:cs="Helvetica"/>
                            <w:color w:val="202020"/>
                            <w:sz w:val="21"/>
                            <w:szCs w:val="21"/>
                          </w:rPr>
                          <w:t>Mcgrory</w:t>
                        </w:r>
                        <w:proofErr w:type="spellEnd"/>
                        <w:r>
                          <w:rPr>
                            <w:rFonts w:ascii="Helvetica" w:hAnsi="Helvetica" w:cs="Helvetica"/>
                            <w:color w:val="202020"/>
                            <w:sz w:val="21"/>
                            <w:szCs w:val="21"/>
                          </w:rPr>
                          <w:t>, EKTG International Ambassador, Ireland,</w:t>
                        </w:r>
                      </w:p>
                      <w:p w14:paraId="5DE8F06B" w14:textId="77777777" w:rsidR="006F61C2" w:rsidRDefault="006F61C2">
                        <w:pPr>
                          <w:numPr>
                            <w:ilvl w:val="0"/>
                            <w:numId w:val="1"/>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Klaus </w:t>
                        </w:r>
                        <w:proofErr w:type="spellStart"/>
                        <w:r>
                          <w:rPr>
                            <w:rFonts w:ascii="Helvetica" w:hAnsi="Helvetica" w:cs="Helvetica"/>
                            <w:color w:val="202020"/>
                            <w:sz w:val="21"/>
                            <w:szCs w:val="21"/>
                          </w:rPr>
                          <w:t>Neilderlander</w:t>
                        </w:r>
                        <w:proofErr w:type="spellEnd"/>
                        <w:r>
                          <w:rPr>
                            <w:rFonts w:ascii="Helvetica" w:hAnsi="Helvetica" w:cs="Helvetica"/>
                            <w:color w:val="202020"/>
                            <w:sz w:val="21"/>
                            <w:szCs w:val="21"/>
                          </w:rPr>
                          <w:t>, CEO, AAL Forum, Brussels.</w:t>
                        </w:r>
                      </w:p>
                      <w:p w14:paraId="4C5C1DF3"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We will debate these issues and opportunities with you.</w:t>
                        </w:r>
                        <w:r>
                          <w:rPr>
                            <w:rFonts w:ascii="Helvetica" w:hAnsi="Helvetica" w:cs="Helvetica"/>
                            <w:color w:val="202020"/>
                            <w:sz w:val="21"/>
                            <w:szCs w:val="21"/>
                          </w:rPr>
                          <w:br/>
                        </w:r>
                        <w:r>
                          <w:rPr>
                            <w:rFonts w:ascii="Helvetica" w:hAnsi="Helvetica" w:cs="Helvetica"/>
                            <w:color w:val="202020"/>
                            <w:sz w:val="21"/>
                            <w:szCs w:val="21"/>
                          </w:rPr>
                          <w:br/>
                          <w:t>Any particular questions you would like our panel of experts to address send them to Maggie Ellis westsqas@mac.com and we will try and get through them during the discussion</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30"/>
                            <w:szCs w:val="30"/>
                          </w:rPr>
                          <w:t>Technology: are you trained for your own work?</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lastRenderedPageBreak/>
                          <w:t>Date: Wednesday, October 28th 2020 – Now booking!</w:t>
                        </w:r>
                        <w:r>
                          <w:rPr>
                            <w:rFonts w:ascii="Helvetica" w:hAnsi="Helvetica" w:cs="Helvetica"/>
                            <w:color w:val="202020"/>
                            <w:sz w:val="21"/>
                            <w:szCs w:val="21"/>
                          </w:rPr>
                          <w:br/>
                          <w:t>Time: 13.20 - 14.30 BST (14.20-15-30 CET)</w:t>
                        </w:r>
                        <w:r>
                          <w:rPr>
                            <w:rFonts w:ascii="Helvetica" w:hAnsi="Helvetica" w:cs="Helvetica"/>
                            <w:color w:val="202020"/>
                            <w:sz w:val="21"/>
                            <w:szCs w:val="21"/>
                          </w:rPr>
                          <w:br/>
                        </w:r>
                        <w:r>
                          <w:rPr>
                            <w:rFonts w:ascii="Helvetica" w:hAnsi="Helvetica" w:cs="Helvetica"/>
                            <w:color w:val="202020"/>
                            <w:sz w:val="21"/>
                            <w:szCs w:val="21"/>
                          </w:rPr>
                          <w:br/>
                          <w:t>Registration here:</w:t>
                        </w:r>
                        <w:hyperlink r:id="rId7" w:tgtFrame="_blank" w:history="1">
                          <w:r>
                            <w:rPr>
                              <w:rStyle w:val="Hyperlink"/>
                              <w:rFonts w:ascii="Helvetica" w:hAnsi="Helvetica" w:cs="Helvetica"/>
                              <w:color w:val="007C89"/>
                              <w:sz w:val="21"/>
                              <w:szCs w:val="21"/>
                            </w:rPr>
                            <w:t>westsqas@mac.com</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1"/>
                            <w:szCs w:val="21"/>
                          </w:rPr>
                          <w:t>The Webinar Team contributors:</w:t>
                        </w:r>
                        <w:r>
                          <w:rPr>
                            <w:rFonts w:ascii="Helvetica" w:hAnsi="Helvetica" w:cs="Helvetica"/>
                            <w:color w:val="202020"/>
                            <w:sz w:val="21"/>
                            <w:szCs w:val="21"/>
                          </w:rPr>
                          <w:t xml:space="preserve">  </w:t>
                        </w:r>
                      </w:p>
                      <w:p w14:paraId="04F5CE65" w14:textId="77777777" w:rsidR="006F61C2" w:rsidRDefault="006F61C2">
                        <w:pPr>
                          <w:numPr>
                            <w:ilvl w:val="0"/>
                            <w:numId w:val="2"/>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Elena Parra Garcia, Spain</w:t>
                        </w:r>
                      </w:p>
                      <w:p w14:paraId="64FBA75F" w14:textId="77777777" w:rsidR="006F61C2" w:rsidRDefault="006F61C2">
                        <w:pPr>
                          <w:numPr>
                            <w:ilvl w:val="0"/>
                            <w:numId w:val="2"/>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Angel Martinez </w:t>
                        </w:r>
                        <w:proofErr w:type="spellStart"/>
                        <w:r>
                          <w:rPr>
                            <w:rFonts w:ascii="Helvetica" w:hAnsi="Helvetica" w:cs="Helvetica"/>
                            <w:color w:val="202020"/>
                            <w:sz w:val="21"/>
                            <w:szCs w:val="21"/>
                          </w:rPr>
                          <w:t>Geldhof</w:t>
                        </w:r>
                        <w:proofErr w:type="spellEnd"/>
                        <w:r>
                          <w:rPr>
                            <w:rFonts w:ascii="Helvetica" w:hAnsi="Helvetica" w:cs="Helvetica"/>
                            <w:color w:val="202020"/>
                            <w:sz w:val="21"/>
                            <w:szCs w:val="21"/>
                          </w:rPr>
                          <w:t>, Spain</w:t>
                        </w:r>
                      </w:p>
                      <w:p w14:paraId="2550C792" w14:textId="77777777" w:rsidR="006F61C2" w:rsidRDefault="006F61C2">
                        <w:pPr>
                          <w:numPr>
                            <w:ilvl w:val="0"/>
                            <w:numId w:val="2"/>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Stephen Hope, DOCOBO, UK</w:t>
                        </w:r>
                      </w:p>
                      <w:p w14:paraId="270500A3" w14:textId="77777777" w:rsidR="006F61C2" w:rsidRDefault="006F61C2">
                        <w:pPr>
                          <w:numPr>
                            <w:ilvl w:val="0"/>
                            <w:numId w:val="2"/>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Christiane </w:t>
                        </w:r>
                        <w:proofErr w:type="spellStart"/>
                        <w:r>
                          <w:rPr>
                            <w:rFonts w:ascii="Helvetica" w:hAnsi="Helvetica" w:cs="Helvetica"/>
                            <w:color w:val="202020"/>
                            <w:sz w:val="21"/>
                            <w:szCs w:val="21"/>
                          </w:rPr>
                          <w:t>Brockes</w:t>
                        </w:r>
                        <w:proofErr w:type="spellEnd"/>
                        <w:r>
                          <w:rPr>
                            <w:rFonts w:ascii="Helvetica" w:hAnsi="Helvetica" w:cs="Helvetica"/>
                            <w:color w:val="202020"/>
                            <w:sz w:val="21"/>
                            <w:szCs w:val="21"/>
                          </w:rPr>
                          <w:t>, EKTG International Ambassador, Switzerland</w:t>
                        </w:r>
                      </w:p>
                      <w:p w14:paraId="05F62378"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We will debate these issues and opportunities with you.</w:t>
                        </w:r>
                        <w:r>
                          <w:rPr>
                            <w:rFonts w:ascii="Helvetica" w:hAnsi="Helvetica" w:cs="Helvetica"/>
                            <w:color w:val="202020"/>
                            <w:sz w:val="21"/>
                            <w:szCs w:val="21"/>
                          </w:rPr>
                          <w:br/>
                        </w:r>
                        <w:r>
                          <w:rPr>
                            <w:rFonts w:ascii="Helvetica" w:hAnsi="Helvetica" w:cs="Helvetica"/>
                            <w:color w:val="202020"/>
                            <w:sz w:val="21"/>
                            <w:szCs w:val="21"/>
                          </w:rPr>
                          <w:br/>
                          <w:t>Any particular questions you would like our panel of experts to address send them to Maggie Ellis westsqas@mac.com and we will try and get through them during the discussion.</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32"/>
                            <w:szCs w:val="32"/>
                          </w:rPr>
                          <w:t>Housing and Technology - Part 2</w:t>
                        </w:r>
                        <w:r>
                          <w:rPr>
                            <w:rFonts w:ascii="Helvetica" w:hAnsi="Helvetica" w:cs="Helvetica"/>
                            <w:color w:val="202020"/>
                            <w:sz w:val="21"/>
                            <w:szCs w:val="21"/>
                          </w:rPr>
                          <w:br/>
                        </w:r>
                        <w:r>
                          <w:rPr>
                            <w:rFonts w:ascii="Helvetica" w:hAnsi="Helvetica" w:cs="Helvetica"/>
                            <w:color w:val="202020"/>
                            <w:sz w:val="21"/>
                            <w:szCs w:val="21"/>
                          </w:rPr>
                          <w:br/>
                          <w:t>Date: Wednesday, November 11th 2020 – Now booking!</w:t>
                        </w:r>
                        <w:r>
                          <w:rPr>
                            <w:rFonts w:ascii="Helvetica" w:hAnsi="Helvetica" w:cs="Helvetica"/>
                            <w:color w:val="202020"/>
                            <w:sz w:val="21"/>
                            <w:szCs w:val="21"/>
                          </w:rPr>
                          <w:br/>
                          <w:t>Time: 13.20 - 14.30 BST (14.20-15-30 CET)</w:t>
                        </w:r>
                        <w:r>
                          <w:rPr>
                            <w:rFonts w:ascii="Helvetica" w:hAnsi="Helvetica" w:cs="Helvetica"/>
                            <w:color w:val="202020"/>
                            <w:sz w:val="21"/>
                            <w:szCs w:val="21"/>
                          </w:rPr>
                          <w:br/>
                        </w:r>
                        <w:r>
                          <w:rPr>
                            <w:rFonts w:ascii="Helvetica" w:hAnsi="Helvetica" w:cs="Helvetica"/>
                            <w:color w:val="202020"/>
                            <w:sz w:val="21"/>
                            <w:szCs w:val="21"/>
                          </w:rPr>
                          <w:br/>
                          <w:t>Registration here:</w:t>
                        </w:r>
                        <w:hyperlink r:id="rId8" w:tgtFrame="_blank" w:history="1">
                          <w:r>
                            <w:rPr>
                              <w:rStyle w:val="Hyperlink"/>
                              <w:rFonts w:ascii="Helvetica" w:hAnsi="Helvetica" w:cs="Helvetica"/>
                              <w:color w:val="007C89"/>
                              <w:sz w:val="21"/>
                              <w:szCs w:val="21"/>
                            </w:rPr>
                            <w:t>westsqas@mac.com</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1"/>
                            <w:szCs w:val="21"/>
                          </w:rPr>
                          <w:t>The Webinar Team contributors:</w:t>
                        </w:r>
                        <w:r>
                          <w:rPr>
                            <w:rFonts w:ascii="Helvetica" w:hAnsi="Helvetica" w:cs="Helvetica"/>
                            <w:color w:val="202020"/>
                            <w:sz w:val="21"/>
                            <w:szCs w:val="21"/>
                          </w:rPr>
                          <w:t xml:space="preserve">  </w:t>
                        </w:r>
                      </w:p>
                      <w:p w14:paraId="4EBB5330" w14:textId="77777777" w:rsidR="006F61C2" w:rsidRDefault="006F61C2">
                        <w:pPr>
                          <w:numPr>
                            <w:ilvl w:val="0"/>
                            <w:numId w:val="3"/>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Craig White, EKTG Board Member and Agile Homes, UK</w:t>
                        </w:r>
                      </w:p>
                      <w:p w14:paraId="037332CE" w14:textId="77777777" w:rsidR="006F61C2" w:rsidRDefault="006F61C2">
                        <w:pPr>
                          <w:numPr>
                            <w:ilvl w:val="0"/>
                            <w:numId w:val="3"/>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Brigitte </w:t>
                        </w:r>
                        <w:proofErr w:type="spellStart"/>
                        <w:r>
                          <w:rPr>
                            <w:rFonts w:ascii="Helvetica" w:hAnsi="Helvetica" w:cs="Helvetica"/>
                            <w:color w:val="202020"/>
                            <w:sz w:val="21"/>
                            <w:szCs w:val="21"/>
                          </w:rPr>
                          <w:t>Burhlen</w:t>
                        </w:r>
                        <w:proofErr w:type="spellEnd"/>
                        <w:r>
                          <w:rPr>
                            <w:rFonts w:ascii="Helvetica" w:hAnsi="Helvetica" w:cs="Helvetica"/>
                            <w:color w:val="202020"/>
                            <w:sz w:val="21"/>
                            <w:szCs w:val="21"/>
                          </w:rPr>
                          <w:t>, EKTG International Ambassador Germany</w:t>
                        </w:r>
                      </w:p>
                      <w:p w14:paraId="7570BE8E"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We will debate these issues and opportunities with you.</w:t>
                        </w:r>
                        <w:r>
                          <w:rPr>
                            <w:rFonts w:ascii="Helvetica" w:hAnsi="Helvetica" w:cs="Helvetica"/>
                            <w:color w:val="202020"/>
                            <w:sz w:val="21"/>
                            <w:szCs w:val="21"/>
                          </w:rPr>
                          <w:br/>
                        </w:r>
                        <w:r>
                          <w:rPr>
                            <w:rFonts w:ascii="Helvetica" w:hAnsi="Helvetica" w:cs="Helvetica"/>
                            <w:color w:val="202020"/>
                            <w:sz w:val="21"/>
                            <w:szCs w:val="21"/>
                          </w:rPr>
                          <w:br/>
                          <w:t>Any particular questions you would like our panel of experts to address send them to Maggie Ellis westsqas@mac.com and we will try and get through them during the discussion.</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vertAlign w:val="superscript"/>
                          </w:rPr>
                          <w:t>Technology in Care Homes</w:t>
                        </w:r>
                        <w:r>
                          <w:rPr>
                            <w:rFonts w:ascii="Helvetica" w:hAnsi="Helvetica" w:cs="Helvetica"/>
                            <w:color w:val="202020"/>
                            <w:sz w:val="21"/>
                            <w:szCs w:val="21"/>
                          </w:rPr>
                          <w:br/>
                          <w:t>Date: Wednesday, November 25th 2020 – Now booking!</w:t>
                        </w:r>
                        <w:r>
                          <w:rPr>
                            <w:rFonts w:ascii="Helvetica" w:hAnsi="Helvetica" w:cs="Helvetica"/>
                            <w:color w:val="202020"/>
                            <w:sz w:val="21"/>
                            <w:szCs w:val="21"/>
                          </w:rPr>
                          <w:br/>
                          <w:t>Time: 13.20 - 14.30 BST (14.20-15-30 CET)</w:t>
                        </w:r>
                        <w:r>
                          <w:rPr>
                            <w:rFonts w:ascii="Helvetica" w:hAnsi="Helvetica" w:cs="Helvetica"/>
                            <w:color w:val="202020"/>
                            <w:sz w:val="21"/>
                            <w:szCs w:val="21"/>
                          </w:rPr>
                          <w:br/>
                        </w:r>
                        <w:r>
                          <w:rPr>
                            <w:rFonts w:ascii="Helvetica" w:hAnsi="Helvetica" w:cs="Helvetica"/>
                            <w:color w:val="202020"/>
                            <w:sz w:val="21"/>
                            <w:szCs w:val="21"/>
                          </w:rPr>
                          <w:br/>
                          <w:t>Registration here:</w:t>
                        </w:r>
                        <w:hyperlink r:id="rId9" w:tgtFrame="_blank" w:history="1">
                          <w:r>
                            <w:rPr>
                              <w:rStyle w:val="Hyperlink"/>
                              <w:rFonts w:ascii="Helvetica" w:hAnsi="Helvetica" w:cs="Helvetica"/>
                              <w:color w:val="007C89"/>
                              <w:sz w:val="21"/>
                              <w:szCs w:val="21"/>
                            </w:rPr>
                            <w:t>westsqas@mac.com</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1"/>
                            <w:szCs w:val="21"/>
                          </w:rPr>
                          <w:t>The Webinar Team contributors:</w:t>
                        </w:r>
                        <w:r>
                          <w:rPr>
                            <w:rFonts w:ascii="Helvetica" w:hAnsi="Helvetica" w:cs="Helvetica"/>
                            <w:color w:val="202020"/>
                            <w:sz w:val="21"/>
                            <w:szCs w:val="21"/>
                          </w:rPr>
                          <w:t xml:space="preserve">  </w:t>
                        </w:r>
                      </w:p>
                      <w:p w14:paraId="014B56DC" w14:textId="77777777" w:rsidR="006F61C2" w:rsidRDefault="006F61C2">
                        <w:pPr>
                          <w:numPr>
                            <w:ilvl w:val="0"/>
                            <w:numId w:val="4"/>
                          </w:numPr>
                          <w:spacing w:before="100" w:beforeAutospacing="1" w:after="100" w:afterAutospacing="1"/>
                          <w:rPr>
                            <w:rFonts w:ascii="Helvetica" w:hAnsi="Helvetica" w:cs="Helvetica"/>
                            <w:color w:val="202020"/>
                            <w:sz w:val="21"/>
                            <w:szCs w:val="21"/>
                          </w:rPr>
                        </w:pPr>
                        <w:proofErr w:type="spellStart"/>
                        <w:r>
                          <w:rPr>
                            <w:rFonts w:ascii="Helvetica" w:hAnsi="Helvetica" w:cs="Helvetica"/>
                            <w:color w:val="202020"/>
                            <w:sz w:val="21"/>
                            <w:szCs w:val="21"/>
                          </w:rPr>
                          <w:t>Henk.Herman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Napp</w:t>
                        </w:r>
                        <w:proofErr w:type="spellEnd"/>
                        <w:r>
                          <w:rPr>
                            <w:rFonts w:ascii="Helvetica" w:hAnsi="Helvetica" w:cs="Helvetica"/>
                            <w:color w:val="202020"/>
                            <w:sz w:val="21"/>
                            <w:szCs w:val="21"/>
                          </w:rPr>
                          <w:t>, EKTG International Ambassador, Netherlands</w:t>
                        </w:r>
                      </w:p>
                      <w:p w14:paraId="424FE068" w14:textId="77777777" w:rsidR="006F61C2" w:rsidRDefault="006F61C2">
                        <w:pPr>
                          <w:numPr>
                            <w:ilvl w:val="0"/>
                            <w:numId w:val="4"/>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 xml:space="preserve">Rob </w:t>
                        </w:r>
                        <w:proofErr w:type="spellStart"/>
                        <w:r>
                          <w:rPr>
                            <w:rFonts w:ascii="Helvetica" w:hAnsi="Helvetica" w:cs="Helvetica"/>
                            <w:color w:val="202020"/>
                            <w:sz w:val="21"/>
                            <w:szCs w:val="21"/>
                          </w:rPr>
                          <w:t>Hobhead</w:t>
                        </w:r>
                        <w:proofErr w:type="spellEnd"/>
                        <w:r>
                          <w:rPr>
                            <w:rFonts w:ascii="Helvetica" w:hAnsi="Helvetica" w:cs="Helvetica"/>
                            <w:color w:val="202020"/>
                            <w:sz w:val="21"/>
                            <w:szCs w:val="21"/>
                          </w:rPr>
                          <w:t>, DOCOBO, UK </w:t>
                        </w:r>
                      </w:p>
                      <w:p w14:paraId="0D60CF40" w14:textId="77777777" w:rsidR="006F61C2" w:rsidRDefault="006F61C2">
                        <w:pPr>
                          <w:numPr>
                            <w:ilvl w:val="0"/>
                            <w:numId w:val="4"/>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Speaker from Sussex Care Home, UK</w:t>
                        </w:r>
                      </w:p>
                      <w:p w14:paraId="55FB848B"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We will debate these issues and opportunities with you.</w:t>
                        </w:r>
                        <w:r>
                          <w:rPr>
                            <w:rFonts w:ascii="Helvetica" w:hAnsi="Helvetica" w:cs="Helvetica"/>
                            <w:color w:val="202020"/>
                            <w:sz w:val="21"/>
                            <w:szCs w:val="21"/>
                          </w:rPr>
                          <w:br/>
                        </w:r>
                        <w:r>
                          <w:rPr>
                            <w:rFonts w:ascii="Helvetica" w:hAnsi="Helvetica" w:cs="Helvetica"/>
                            <w:color w:val="202020"/>
                            <w:sz w:val="21"/>
                            <w:szCs w:val="21"/>
                          </w:rPr>
                          <w:br/>
                          <w:t xml:space="preserve">Any particular questions you would like our panel of experts to address send them to </w:t>
                        </w:r>
                        <w:r>
                          <w:rPr>
                            <w:rFonts w:ascii="Helvetica" w:hAnsi="Helvetica" w:cs="Helvetica"/>
                            <w:color w:val="202020"/>
                            <w:sz w:val="21"/>
                            <w:szCs w:val="21"/>
                          </w:rPr>
                          <w:lastRenderedPageBreak/>
                          <w:t>Maggie Ellis westsqas@mac.com and we will try and get through them during the discussion.</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Technology in Difficult Places – Part II</w:t>
                        </w:r>
                        <w:r>
                          <w:rPr>
                            <w:rFonts w:ascii="Helvetica" w:hAnsi="Helvetica" w:cs="Helvetica"/>
                            <w:color w:val="202020"/>
                            <w:sz w:val="21"/>
                            <w:szCs w:val="21"/>
                          </w:rPr>
                          <w:t xml:space="preserve"> </w:t>
                        </w:r>
                      </w:p>
                      <w:p w14:paraId="2D18AE7A"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Date: Wednesday, December 9th 2020 – Now booking!</w:t>
                        </w:r>
                        <w:r>
                          <w:rPr>
                            <w:rFonts w:ascii="Helvetica" w:eastAsiaTheme="minorEastAsia" w:hAnsi="Helvetica" w:cs="Helvetica"/>
                            <w:color w:val="202020"/>
                            <w:sz w:val="21"/>
                            <w:szCs w:val="21"/>
                          </w:rPr>
                          <w:br/>
                          <w:t>Time: 13.20 - 14.30 BST (14.20-15-30 CET)</w:t>
                        </w:r>
                      </w:p>
                      <w:p w14:paraId="26EA39F7"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Registration here:</w:t>
                        </w:r>
                        <w:hyperlink r:id="rId10" w:tgtFrame="_blank" w:history="1">
                          <w:r>
                            <w:rPr>
                              <w:rStyle w:val="Hyperlink"/>
                              <w:rFonts w:ascii="Helvetica" w:eastAsiaTheme="minorEastAsia" w:hAnsi="Helvetica" w:cs="Helvetica"/>
                              <w:b w:val="0"/>
                              <w:bCs w:val="0"/>
                              <w:color w:val="007C89"/>
                              <w:sz w:val="21"/>
                              <w:szCs w:val="21"/>
                            </w:rPr>
                            <w:t>westsqas@mac.com</w:t>
                          </w:r>
                        </w:hyperlink>
                      </w:p>
                      <w:p w14:paraId="02BE82B0" w14:textId="77777777" w:rsidR="006F61C2" w:rsidRDefault="006F61C2">
                        <w:pPr>
                          <w:rPr>
                            <w:rFonts w:ascii="Helvetica" w:hAnsi="Helvetica" w:cs="Helvetica"/>
                            <w:color w:val="202020"/>
                            <w:sz w:val="21"/>
                            <w:szCs w:val="21"/>
                          </w:rPr>
                        </w:pPr>
                        <w:r>
                          <w:rPr>
                            <w:rStyle w:val="Strong"/>
                            <w:rFonts w:ascii="Helvetica" w:hAnsi="Helvetica"/>
                            <w:color w:val="202020"/>
                            <w:sz w:val="21"/>
                            <w:szCs w:val="21"/>
                          </w:rPr>
                          <w:t>The Webinar Team includes several EKTG International Ambassadors:</w:t>
                        </w:r>
                        <w:r>
                          <w:rPr>
                            <w:rFonts w:ascii="Helvetica" w:hAnsi="Helvetica" w:cs="Helvetica"/>
                            <w:color w:val="202020"/>
                            <w:sz w:val="21"/>
                            <w:szCs w:val="21"/>
                          </w:rPr>
                          <w:t xml:space="preserve"> </w:t>
                        </w:r>
                      </w:p>
                      <w:p w14:paraId="61A85820" w14:textId="77777777" w:rsidR="006F61C2" w:rsidRDefault="006F61C2">
                        <w:pPr>
                          <w:numPr>
                            <w:ilvl w:val="0"/>
                            <w:numId w:val="5"/>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Ai-</w:t>
                        </w:r>
                        <w:proofErr w:type="spellStart"/>
                        <w:r>
                          <w:rPr>
                            <w:rFonts w:ascii="Helvetica" w:hAnsi="Helvetica" w:cs="Helvetica"/>
                            <w:color w:val="202020"/>
                            <w:sz w:val="21"/>
                            <w:szCs w:val="21"/>
                          </w:rPr>
                          <w:t>Llan</w:t>
                        </w:r>
                        <w:proofErr w:type="spellEnd"/>
                        <w:r>
                          <w:rPr>
                            <w:rFonts w:ascii="Helvetica" w:hAnsi="Helvetica" w:cs="Helvetica"/>
                            <w:color w:val="202020"/>
                            <w:sz w:val="21"/>
                            <w:szCs w:val="21"/>
                          </w:rPr>
                          <w:t xml:space="preserve"> Lim, International Ambassador, USA</w:t>
                        </w:r>
                      </w:p>
                      <w:p w14:paraId="1249BAB1" w14:textId="77777777" w:rsidR="006F61C2" w:rsidRDefault="006F61C2">
                        <w:pPr>
                          <w:numPr>
                            <w:ilvl w:val="0"/>
                            <w:numId w:val="5"/>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Vadim Kramer, International Ambassador, Finland</w:t>
                        </w:r>
                      </w:p>
                      <w:p w14:paraId="318BD478" w14:textId="77777777" w:rsidR="006F61C2" w:rsidRDefault="006F61C2">
                        <w:pPr>
                          <w:numPr>
                            <w:ilvl w:val="0"/>
                            <w:numId w:val="5"/>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Sabine Lobnig, International Ambassador, Austria</w:t>
                        </w:r>
                      </w:p>
                      <w:p w14:paraId="5C62D3F6" w14:textId="77777777" w:rsidR="006F61C2" w:rsidRDefault="006F61C2">
                        <w:pPr>
                          <w:numPr>
                            <w:ilvl w:val="0"/>
                            <w:numId w:val="5"/>
                          </w:numPr>
                          <w:spacing w:before="100" w:beforeAutospacing="1" w:after="100" w:afterAutospacing="1"/>
                          <w:rPr>
                            <w:rFonts w:ascii="Helvetica" w:hAnsi="Helvetica" w:cs="Helvetica"/>
                            <w:color w:val="202020"/>
                            <w:sz w:val="21"/>
                            <w:szCs w:val="21"/>
                          </w:rPr>
                        </w:pPr>
                        <w:r>
                          <w:rPr>
                            <w:rFonts w:ascii="Helvetica" w:hAnsi="Helvetica" w:cs="Helvetica"/>
                            <w:color w:val="202020"/>
                            <w:sz w:val="21"/>
                            <w:szCs w:val="21"/>
                          </w:rPr>
                          <w:t>Spiros Peristeris. International Ambassador, Greece</w:t>
                        </w:r>
                      </w:p>
                      <w:p w14:paraId="566A7270"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We will debate these issues and opportunities with you.</w:t>
                        </w:r>
                        <w:r>
                          <w:rPr>
                            <w:rFonts w:ascii="Helvetica" w:hAnsi="Helvetica" w:cs="Helvetica"/>
                            <w:color w:val="202020"/>
                            <w:sz w:val="21"/>
                            <w:szCs w:val="21"/>
                          </w:rPr>
                          <w:br/>
                        </w:r>
                        <w:r>
                          <w:rPr>
                            <w:rFonts w:ascii="Helvetica" w:hAnsi="Helvetica" w:cs="Helvetica"/>
                            <w:color w:val="202020"/>
                            <w:sz w:val="21"/>
                            <w:szCs w:val="21"/>
                          </w:rPr>
                          <w:br/>
                          <w:t>Any particular questions you would like our panel of experts to address send them to Maggie Ellis westsqas@mac.com and we will try and get through them during the discussion</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t xml:space="preserve">-------------------------------------- </w:t>
                        </w:r>
                        <w:r>
                          <w:rPr>
                            <w:rStyle w:val="Strong"/>
                            <w:rFonts w:ascii="Helvetica" w:hAnsi="Helvetica"/>
                            <w:color w:val="202020"/>
                            <w:sz w:val="21"/>
                            <w:szCs w:val="21"/>
                          </w:rPr>
                          <w:t>NEWS</w:t>
                        </w:r>
                        <w:r>
                          <w:rPr>
                            <w:rFonts w:ascii="Helvetica" w:hAnsi="Helvetica" w:cs="Helvetica"/>
                            <w:color w:val="202020"/>
                            <w:sz w:val="21"/>
                            <w:szCs w:val="21"/>
                          </w:rPr>
                          <w:t>-----------------------------------------------------</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The CityWellnessLink Group (CWLG)</w:t>
                        </w:r>
                        <w:r>
                          <w:rPr>
                            <w:rFonts w:ascii="Helvetica" w:hAnsi="Helvetica" w:cs="Helvetica"/>
                            <w:color w:val="202020"/>
                            <w:sz w:val="27"/>
                            <w:szCs w:val="27"/>
                          </w:rPr>
                          <w:br/>
                          <w:t> </w:t>
                        </w:r>
                        <w:r>
                          <w:rPr>
                            <w:rFonts w:ascii="Helvetica" w:hAnsi="Helvetica" w:cs="Helvetica"/>
                            <w:color w:val="202020"/>
                            <w:sz w:val="21"/>
                            <w:szCs w:val="21"/>
                          </w:rPr>
                          <w:br/>
                          <w:t>The CWLG brings together EKTG, Corporates, Specific Industry, Organisations and Individuals in the City of London, Tower Hamlets and Newham.</w:t>
                        </w:r>
                        <w:r>
                          <w:rPr>
                            <w:rFonts w:ascii="Helvetica" w:hAnsi="Helvetica" w:cs="Helvetica"/>
                            <w:color w:val="202020"/>
                            <w:sz w:val="21"/>
                            <w:szCs w:val="21"/>
                          </w:rPr>
                          <w:br/>
                        </w:r>
                        <w:r>
                          <w:rPr>
                            <w:rFonts w:ascii="Helvetica" w:hAnsi="Helvetica" w:cs="Helvetica"/>
                            <w:color w:val="202020"/>
                            <w:sz w:val="21"/>
                            <w:szCs w:val="21"/>
                          </w:rPr>
                          <w:br/>
                          <w:t>The UK Government recently decided to tackle some market failures and stimulate innovation in pursuit of longer, healthier lives for all.  From that we selected the topic Maintaining Health at Work.</w:t>
                        </w:r>
                        <w:r>
                          <w:rPr>
                            <w:rFonts w:ascii="Helvetica" w:hAnsi="Helvetica" w:cs="Helvetica"/>
                            <w:color w:val="202020"/>
                            <w:sz w:val="21"/>
                            <w:szCs w:val="21"/>
                          </w:rPr>
                          <w:br/>
                        </w:r>
                        <w:r>
                          <w:rPr>
                            <w:rFonts w:ascii="Helvetica" w:hAnsi="Helvetica" w:cs="Helvetica"/>
                            <w:color w:val="202020"/>
                            <w:sz w:val="21"/>
                            <w:szCs w:val="21"/>
                          </w:rPr>
                          <w:br/>
                          <w:t>Although there are examples of similar small projects in some parts of the UK, there has not been any specific project in London. CWLG are now funded by INNOVATE UK for a 8 month Feasibility Study to demonstrate the value of Digital Services for the Older Worker and their families.</w:t>
                        </w:r>
                        <w:r>
                          <w:rPr>
                            <w:rFonts w:ascii="Helvetica" w:hAnsi="Helvetica" w:cs="Helvetica"/>
                            <w:color w:val="202020"/>
                            <w:sz w:val="21"/>
                            <w:szCs w:val="21"/>
                          </w:rPr>
                          <w:br/>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olor w:val="202020"/>
                            <w:sz w:val="27"/>
                            <w:szCs w:val="27"/>
                          </w:rPr>
                          <w:t>An App Monitors Cancer Patients' Health Status and Rewards Participation</w:t>
                        </w:r>
                        <w:r>
                          <w:rPr>
                            <w:rFonts w:ascii="Helvetica" w:hAnsi="Helvetica" w:cs="Helvetica"/>
                            <w:color w:val="202020"/>
                            <w:sz w:val="21"/>
                            <w:szCs w:val="21"/>
                          </w:rPr>
                          <w:br/>
                        </w:r>
                        <w:r>
                          <w:rPr>
                            <w:rFonts w:ascii="Helvetica" w:hAnsi="Helvetica" w:cs="Helvetica"/>
                            <w:color w:val="202020"/>
                            <w:sz w:val="33"/>
                            <w:szCs w:val="33"/>
                          </w:rPr>
                          <w:t> </w:t>
                        </w:r>
                        <w:r>
                          <w:rPr>
                            <w:rFonts w:ascii="Helvetica" w:hAnsi="Helvetica" w:cs="Helvetica"/>
                            <w:color w:val="202020"/>
                            <w:sz w:val="21"/>
                            <w:szCs w:val="21"/>
                          </w:rPr>
                          <w:br/>
                          <w:t xml:space="preserve">Close2U, an electronic device application, has been developed by researchers at the </w:t>
                        </w:r>
                        <w:proofErr w:type="spellStart"/>
                        <w:r>
                          <w:rPr>
                            <w:rFonts w:ascii="Helvetica" w:hAnsi="Helvetica" w:cs="Helvetica"/>
                            <w:color w:val="202020"/>
                            <w:sz w:val="21"/>
                            <w:szCs w:val="21"/>
                          </w:rPr>
                          <w:t>Complutense</w:t>
                        </w:r>
                        <w:proofErr w:type="spellEnd"/>
                        <w:r>
                          <w:rPr>
                            <w:rFonts w:ascii="Helvetica" w:hAnsi="Helvetica" w:cs="Helvetica"/>
                            <w:color w:val="202020"/>
                            <w:sz w:val="21"/>
                            <w:szCs w:val="21"/>
                          </w:rPr>
                          <w:t xml:space="preserve"> University (UCM) and the University of Zaragoza (UZA) to monitor cancer patients' physical and mental health using gamification.</w:t>
                        </w:r>
                        <w:r>
                          <w:rPr>
                            <w:rFonts w:ascii="Helvetica" w:hAnsi="Helvetica" w:cs="Helvetica"/>
                            <w:color w:val="202020"/>
                            <w:sz w:val="21"/>
                            <w:szCs w:val="21"/>
                          </w:rPr>
                          <w:br/>
                          <w:t>Users answer a series of daily questions about their mood and where they are experiencing pain. In return, the app rewards them in the form of advice or songs, resources intended to increase their motivation.</w:t>
                        </w:r>
                        <w:r>
                          <w:rPr>
                            <w:rFonts w:ascii="Helvetica" w:hAnsi="Helvetica" w:cs="Helvetica"/>
                            <w:color w:val="202020"/>
                            <w:sz w:val="21"/>
                            <w:szCs w:val="21"/>
                          </w:rPr>
                          <w:br/>
                          <w:t> </w:t>
                        </w:r>
                        <w:r>
                          <w:rPr>
                            <w:rFonts w:ascii="Helvetica" w:hAnsi="Helvetica" w:cs="Helvetica"/>
                            <w:color w:val="202020"/>
                            <w:sz w:val="21"/>
                            <w:szCs w:val="21"/>
                          </w:rPr>
                          <w:br/>
                        </w:r>
                        <w:hyperlink r:id="rId11" w:tgtFrame="_blank" w:history="1">
                          <w:r>
                            <w:rPr>
                              <w:rStyle w:val="Strong"/>
                              <w:rFonts w:ascii="Helvetica" w:hAnsi="Helvetica"/>
                              <w:color w:val="007C89"/>
                              <w:sz w:val="21"/>
                              <w:szCs w:val="21"/>
                              <w:u w:val="single"/>
                            </w:rPr>
                            <w:t>Read More</w:t>
                          </w:r>
                        </w:hyperlink>
                        <w:r>
                          <w:rPr>
                            <w:rFonts w:ascii="Helvetica" w:hAnsi="Helvetica" w:cs="Helvetica"/>
                            <w:color w:val="202020"/>
                            <w:sz w:val="21"/>
                            <w:szCs w:val="21"/>
                          </w:rPr>
                          <w:br/>
                        </w:r>
                        <w:r>
                          <w:rPr>
                            <w:rFonts w:ascii="Helvetica" w:hAnsi="Helvetica" w:cs="Helvetica"/>
                            <w:color w:val="202020"/>
                            <w:sz w:val="21"/>
                            <w:szCs w:val="21"/>
                          </w:rPr>
                          <w:lastRenderedPageBreak/>
                          <w:t> </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olor w:val="202020"/>
                            <w:sz w:val="27"/>
                            <w:szCs w:val="27"/>
                          </w:rPr>
                          <w:t>Putting Virtual Rehab for Stroke Patients to the Test </w:t>
                        </w:r>
                        <w:r>
                          <w:rPr>
                            <w:rFonts w:ascii="Helvetica" w:hAnsi="Helvetica" w:cs="Helvetica"/>
                            <w:color w:val="202020"/>
                            <w:sz w:val="21"/>
                            <w:szCs w:val="21"/>
                          </w:rPr>
                          <w:br/>
                        </w:r>
                        <w:r>
                          <w:rPr>
                            <w:rFonts w:ascii="Helvetica" w:hAnsi="Helvetica" w:cs="Helvetica"/>
                            <w:color w:val="202020"/>
                            <w:sz w:val="21"/>
                            <w:szCs w:val="21"/>
                          </w:rPr>
                          <w:br/>
                          <w:t xml:space="preserve">Researchers at the University of East Anglia have been putting virtual reality rehabilitation for stroke survivors to the test. They have created a new gaming platform which uses </w:t>
                        </w:r>
                        <w:proofErr w:type="gramStart"/>
                        <w:r>
                          <w:rPr>
                            <w:rFonts w:ascii="Helvetica" w:hAnsi="Helvetica" w:cs="Helvetica"/>
                            <w:color w:val="202020"/>
                            <w:sz w:val="21"/>
                            <w:szCs w:val="21"/>
                          </w:rPr>
                          <w:t>low cost</w:t>
                        </w:r>
                        <w:proofErr w:type="gramEnd"/>
                        <w:r>
                          <w:rPr>
                            <w:rFonts w:ascii="Helvetica" w:hAnsi="Helvetica" w:cs="Helvetica"/>
                            <w:color w:val="202020"/>
                            <w:sz w:val="21"/>
                            <w:szCs w:val="21"/>
                          </w:rPr>
                          <w:t xml:space="preserve"> videogame technology to improve the lives of stroke patients suffering from complex neurological syndromes caused by their stroke. And they have been working with stroke survivors and their carers to see how they get on with using the new technology. </w:t>
                        </w:r>
                      </w:p>
                      <w:p w14:paraId="4CB50602"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hyperlink r:id="rId12" w:tgtFrame="_blank" w:history="1">
                          <w:r>
                            <w:rPr>
                              <w:rStyle w:val="Hyperlink"/>
                              <w:rFonts w:ascii="Helvetica" w:eastAsiaTheme="minorEastAsia" w:hAnsi="Helvetica" w:cs="Helvetica"/>
                              <w:b w:val="0"/>
                              <w:bCs w:val="0"/>
                              <w:color w:val="007C89"/>
                              <w:sz w:val="21"/>
                              <w:szCs w:val="21"/>
                            </w:rPr>
                            <w:t>Read More</w:t>
                          </w:r>
                        </w:hyperlink>
                      </w:p>
                      <w:p w14:paraId="57B453F7"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33"/>
                            <w:szCs w:val="33"/>
                          </w:rPr>
                          <w:br/>
                        </w:r>
                        <w:r>
                          <w:rPr>
                            <w:rStyle w:val="Strong"/>
                            <w:rFonts w:ascii="Helvetica" w:eastAsiaTheme="minorEastAsia" w:hAnsi="Helvetica"/>
                            <w:b/>
                            <w:bCs/>
                            <w:color w:val="202020"/>
                            <w:sz w:val="27"/>
                            <w:szCs w:val="27"/>
                          </w:rPr>
                          <w:t xml:space="preserve">Liverpool John </w:t>
                        </w:r>
                        <w:proofErr w:type="spellStart"/>
                        <w:r>
                          <w:rPr>
                            <w:rStyle w:val="Strong"/>
                            <w:rFonts w:ascii="Helvetica" w:eastAsiaTheme="minorEastAsia" w:hAnsi="Helvetica"/>
                            <w:b/>
                            <w:bCs/>
                            <w:color w:val="202020"/>
                            <w:sz w:val="27"/>
                            <w:szCs w:val="27"/>
                          </w:rPr>
                          <w:t>Moores</w:t>
                        </w:r>
                        <w:proofErr w:type="spellEnd"/>
                        <w:r>
                          <w:rPr>
                            <w:rStyle w:val="Strong"/>
                            <w:rFonts w:ascii="Helvetica" w:eastAsiaTheme="minorEastAsia" w:hAnsi="Helvetica"/>
                            <w:b/>
                            <w:bCs/>
                            <w:color w:val="202020"/>
                            <w:sz w:val="27"/>
                            <w:szCs w:val="27"/>
                          </w:rPr>
                          <w:t xml:space="preserve"> University Gives Students a Better Insight into e-Prescribing</w:t>
                        </w:r>
                      </w:p>
                      <w:p w14:paraId="3C061162"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xml:space="preserve">Liverpool John </w:t>
                        </w:r>
                        <w:proofErr w:type="spellStart"/>
                        <w:r>
                          <w:rPr>
                            <w:rFonts w:ascii="Helvetica" w:hAnsi="Helvetica" w:cs="Helvetica"/>
                            <w:color w:val="202020"/>
                            <w:sz w:val="21"/>
                            <w:szCs w:val="21"/>
                          </w:rPr>
                          <w:t>Moores</w:t>
                        </w:r>
                        <w:proofErr w:type="spellEnd"/>
                        <w:r>
                          <w:rPr>
                            <w:rFonts w:ascii="Helvetica" w:hAnsi="Helvetica" w:cs="Helvetica"/>
                            <w:color w:val="202020"/>
                            <w:sz w:val="21"/>
                            <w:szCs w:val="21"/>
                          </w:rPr>
                          <w:t xml:space="preserve"> University is to use Better's </w:t>
                        </w:r>
                        <w:proofErr w:type="spellStart"/>
                        <w:r>
                          <w:rPr>
                            <w:rFonts w:ascii="Helvetica" w:hAnsi="Helvetica" w:cs="Helvetica"/>
                            <w:color w:val="202020"/>
                            <w:sz w:val="21"/>
                            <w:szCs w:val="21"/>
                          </w:rPr>
                          <w:t>OPENeP</w:t>
                        </w:r>
                        <w:proofErr w:type="spellEnd"/>
                        <w:r>
                          <w:rPr>
                            <w:rFonts w:ascii="Helvetica" w:hAnsi="Helvetica" w:cs="Helvetica"/>
                            <w:color w:val="202020"/>
                            <w:sz w:val="21"/>
                            <w:szCs w:val="21"/>
                          </w:rPr>
                          <w:t xml:space="preserve"> electronic prescribing and medicines administration solution to teach nursing and pharmacy students about modern prescribing </w:t>
                        </w:r>
                        <w:proofErr w:type="spellStart"/>
                        <w:proofErr w:type="gramStart"/>
                        <w:r>
                          <w:rPr>
                            <w:rFonts w:ascii="Helvetica" w:hAnsi="Helvetica" w:cs="Helvetica"/>
                            <w:color w:val="202020"/>
                            <w:sz w:val="21"/>
                            <w:szCs w:val="21"/>
                          </w:rPr>
                          <w:t>practices.The</w:t>
                        </w:r>
                        <w:proofErr w:type="spellEnd"/>
                        <w:proofErr w:type="gramEnd"/>
                        <w:r>
                          <w:rPr>
                            <w:rFonts w:ascii="Helvetica" w:hAnsi="Helvetica" w:cs="Helvetica"/>
                            <w:color w:val="202020"/>
                            <w:sz w:val="21"/>
                            <w:szCs w:val="21"/>
                          </w:rPr>
                          <w:t xml:space="preserve"> university and the company have formed a partnership to enable students to experience </w:t>
                        </w:r>
                        <w:proofErr w:type="spellStart"/>
                        <w:r>
                          <w:rPr>
                            <w:rFonts w:ascii="Helvetica" w:hAnsi="Helvetica" w:cs="Helvetica"/>
                            <w:color w:val="202020"/>
                            <w:sz w:val="21"/>
                            <w:szCs w:val="21"/>
                          </w:rPr>
                          <w:t>OPENeP</w:t>
                        </w:r>
                        <w:proofErr w:type="spellEnd"/>
                        <w:r>
                          <w:rPr>
                            <w:rFonts w:ascii="Helvetica" w:hAnsi="Helvetica" w:cs="Helvetica"/>
                            <w:color w:val="202020"/>
                            <w:sz w:val="21"/>
                            <w:szCs w:val="21"/>
                          </w:rPr>
                          <w:t xml:space="preserve">, learn about the principles of prescribing, dispensing and administering medicines electronically, and explore the patient safety aspects of the technology. </w:t>
                        </w:r>
                      </w:p>
                      <w:p w14:paraId="4FD5B098"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R</w:t>
                        </w:r>
                        <w:hyperlink r:id="rId13" w:tgtFrame="_blank" w:history="1">
                          <w:r>
                            <w:rPr>
                              <w:rStyle w:val="Hyperlink"/>
                              <w:rFonts w:ascii="Helvetica" w:eastAsiaTheme="minorEastAsia" w:hAnsi="Helvetica" w:cs="Helvetica"/>
                              <w:b w:val="0"/>
                              <w:bCs w:val="0"/>
                              <w:color w:val="007C89"/>
                              <w:sz w:val="21"/>
                              <w:szCs w:val="21"/>
                            </w:rPr>
                            <w:t>ead More</w:t>
                          </w:r>
                        </w:hyperlink>
                        <w:r>
                          <w:rPr>
                            <w:rFonts w:ascii="Helvetica" w:eastAsiaTheme="minorEastAsia" w:hAnsi="Helvetica" w:cs="Helvetica"/>
                            <w:color w:val="202020"/>
                            <w:sz w:val="33"/>
                            <w:szCs w:val="33"/>
                          </w:rPr>
                          <w:br/>
                        </w:r>
                        <w:r>
                          <w:rPr>
                            <w:rFonts w:ascii="Helvetica" w:eastAsiaTheme="minorEastAsia" w:hAnsi="Helvetica" w:cs="Helvetica"/>
                            <w:color w:val="202020"/>
                            <w:sz w:val="33"/>
                            <w:szCs w:val="33"/>
                          </w:rPr>
                          <w:br/>
                        </w:r>
                        <w:r>
                          <w:rPr>
                            <w:rStyle w:val="Strong"/>
                            <w:rFonts w:ascii="Helvetica" w:eastAsiaTheme="minorEastAsia" w:hAnsi="Helvetica"/>
                            <w:b/>
                            <w:bCs/>
                            <w:color w:val="202020"/>
                            <w:sz w:val="24"/>
                            <w:szCs w:val="24"/>
                          </w:rPr>
                          <w:t>Tampa General Hospital Announces Strategic Partnership with Philips to Innovate and Improve Patient Experience </w:t>
                        </w:r>
                        <w:r>
                          <w:rPr>
                            <w:rFonts w:ascii="Helvetica" w:eastAsiaTheme="minorEastAsia" w:hAnsi="Helvetica" w:cs="Helvetica"/>
                            <w:color w:val="202020"/>
                            <w:sz w:val="33"/>
                            <w:szCs w:val="33"/>
                          </w:rPr>
                          <w:br/>
                        </w:r>
                        <w:r>
                          <w:rPr>
                            <w:rFonts w:ascii="Helvetica" w:eastAsiaTheme="minorEastAsia" w:hAnsi="Helvetica" w:cs="Helvetica"/>
                            <w:color w:val="202020"/>
                            <w:sz w:val="33"/>
                            <w:szCs w:val="33"/>
                          </w:rPr>
                          <w:br/>
                        </w:r>
                        <w:r>
                          <w:rPr>
                            <w:rFonts w:ascii="Helvetica" w:eastAsiaTheme="minorEastAsia" w:hAnsi="Helvetica" w:cs="Helvetica"/>
                            <w:color w:val="202020"/>
                            <w:sz w:val="18"/>
                            <w:szCs w:val="18"/>
                          </w:rPr>
                          <w:t>Tampa General Hospital (TGH) and Royal Philips (NYSE: PHG, AEX: PHIA), a global leader in health technology, today announced they are creating a long-term strategic partnership designed to keep Tampa General Hospital at the forefront of technological innovation. Tampa General, one of the largest hospitals in the U.S., will have early and ongoing access to the latest Philips innovations during the seven-year arrangement.</w:t>
                        </w:r>
                      </w:p>
                      <w:p w14:paraId="53E4A8CF"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hyperlink r:id="rId14" w:tgtFrame="_blank" w:history="1">
                          <w:r>
                            <w:rPr>
                              <w:rStyle w:val="Hyperlink"/>
                              <w:rFonts w:ascii="Helvetica" w:eastAsiaTheme="minorEastAsia" w:hAnsi="Helvetica" w:cs="Helvetica"/>
                              <w:b w:val="0"/>
                              <w:bCs w:val="0"/>
                              <w:color w:val="007C89"/>
                              <w:sz w:val="21"/>
                              <w:szCs w:val="21"/>
                            </w:rPr>
                            <w:t>Read More</w:t>
                          </w:r>
                        </w:hyperlink>
                      </w:p>
                      <w:p w14:paraId="062CF521"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33"/>
                            <w:szCs w:val="33"/>
                          </w:rPr>
                          <w:br/>
                        </w:r>
                        <w:r>
                          <w:rPr>
                            <w:rStyle w:val="Strong"/>
                            <w:rFonts w:ascii="Helvetica" w:eastAsiaTheme="minorEastAsia" w:hAnsi="Helvetica"/>
                            <w:b/>
                            <w:bCs/>
                            <w:color w:val="202020"/>
                            <w:sz w:val="27"/>
                            <w:szCs w:val="27"/>
                          </w:rPr>
                          <w:t>FDA Launches the Digital Health Centre of Excellence</w:t>
                        </w:r>
                        <w:r>
                          <w:rPr>
                            <w:rFonts w:ascii="Helvetica" w:eastAsiaTheme="minorEastAsia" w:hAnsi="Helvetica" w:cs="Helvetica"/>
                            <w:color w:val="202020"/>
                            <w:sz w:val="33"/>
                            <w:szCs w:val="33"/>
                          </w:rPr>
                          <w:br/>
                        </w:r>
                        <w:r>
                          <w:rPr>
                            <w:rFonts w:ascii="Helvetica" w:eastAsiaTheme="minorEastAsia" w:hAnsi="Helvetica" w:cs="Helvetica"/>
                            <w:color w:val="202020"/>
                            <w:sz w:val="33"/>
                            <w:szCs w:val="33"/>
                          </w:rPr>
                          <w:br/>
                        </w:r>
                        <w:r>
                          <w:rPr>
                            <w:rFonts w:ascii="Helvetica" w:eastAsiaTheme="minorEastAsia" w:hAnsi="Helvetica" w:cs="Helvetica"/>
                            <w:color w:val="202020"/>
                            <w:sz w:val="21"/>
                            <w:szCs w:val="21"/>
                          </w:rPr>
                          <w:t>T</w:t>
                        </w:r>
                        <w:r>
                          <w:rPr>
                            <w:rFonts w:ascii="Helvetica" w:eastAsiaTheme="minorEastAsia" w:hAnsi="Helvetica" w:cs="Helvetica"/>
                            <w:color w:val="202020"/>
                            <w:sz w:val="18"/>
                            <w:szCs w:val="18"/>
                          </w:rPr>
                          <w:t>oday, the U.S. Food and Drug Administration announced it is launching the Digital Health Centre of Excellence within the centre for Devices and Radiological Health (CDRH). The launch of the Digital Health Centre of Excellence is an important step in furthering the overarching dedication to the advancement of digital health technology, including mobile health devices, Software as a Medical Device (</w:t>
                        </w:r>
                        <w:proofErr w:type="spellStart"/>
                        <w:r>
                          <w:rPr>
                            <w:rFonts w:ascii="Helvetica" w:eastAsiaTheme="minorEastAsia" w:hAnsi="Helvetica" w:cs="Helvetica"/>
                            <w:color w:val="202020"/>
                            <w:sz w:val="18"/>
                            <w:szCs w:val="18"/>
                          </w:rPr>
                          <w:t>SaMD</w:t>
                        </w:r>
                        <w:proofErr w:type="spellEnd"/>
                        <w:r>
                          <w:rPr>
                            <w:rFonts w:ascii="Helvetica" w:eastAsiaTheme="minorEastAsia" w:hAnsi="Helvetica" w:cs="Helvetica"/>
                            <w:color w:val="202020"/>
                            <w:sz w:val="18"/>
                            <w:szCs w:val="18"/>
                          </w:rPr>
                          <w:t>), wearables when used as a medical device, and technologies used to study medical products.</w:t>
                        </w:r>
                      </w:p>
                      <w:p w14:paraId="05C4A3FF"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hyperlink r:id="rId15" w:tgtFrame="_blank" w:history="1">
                          <w:r>
                            <w:rPr>
                              <w:rStyle w:val="Hyperlink"/>
                              <w:rFonts w:ascii="Helvetica" w:eastAsiaTheme="minorEastAsia" w:hAnsi="Helvetica" w:cs="Helvetica"/>
                              <w:b w:val="0"/>
                              <w:bCs w:val="0"/>
                              <w:color w:val="007C89"/>
                              <w:sz w:val="21"/>
                              <w:szCs w:val="21"/>
                            </w:rPr>
                            <w:t>Read more</w:t>
                          </w:r>
                        </w:hyperlink>
                      </w:p>
                      <w:p w14:paraId="63D4192B"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33"/>
                            <w:szCs w:val="33"/>
                          </w:rPr>
                          <w:br/>
                        </w:r>
                        <w:r>
                          <w:rPr>
                            <w:rStyle w:val="Strong"/>
                            <w:rFonts w:ascii="Helvetica" w:eastAsiaTheme="minorEastAsia" w:hAnsi="Helvetica"/>
                            <w:b/>
                            <w:bCs/>
                            <w:color w:val="202020"/>
                            <w:sz w:val="27"/>
                            <w:szCs w:val="27"/>
                          </w:rPr>
                          <w:t>Total Health: Build a Better Healthcare System</w:t>
                        </w:r>
                      </w:p>
                      <w:p w14:paraId="5AD674EA"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Fonts w:ascii="Helvetica" w:eastAsiaTheme="minorEastAsia" w:hAnsi="Helvetica" w:cs="Helvetica"/>
                            <w:color w:val="202020"/>
                            <w:sz w:val="21"/>
                            <w:szCs w:val="21"/>
                          </w:rPr>
                          <w:t>19 - 20 November, 2020. Digital Forum,</w:t>
                        </w:r>
                      </w:p>
                      <w:p w14:paraId="70501D3B"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lastRenderedPageBreak/>
                          <w:t xml:space="preserve">The stage is set for a paradigm shift in healthcare. The opportunity exists to redefine healthcare in a way that transforms patient outcomes, drives efficiency and changes </w:t>
                        </w:r>
                        <w:proofErr w:type="spellStart"/>
                        <w:proofErr w:type="gramStart"/>
                        <w:r>
                          <w:rPr>
                            <w:rFonts w:ascii="Helvetica" w:hAnsi="Helvetica" w:cs="Helvetica"/>
                            <w:color w:val="202020"/>
                            <w:sz w:val="21"/>
                            <w:szCs w:val="21"/>
                          </w:rPr>
                          <w:t>lives.Reuters</w:t>
                        </w:r>
                        <w:proofErr w:type="spellEnd"/>
                        <w:proofErr w:type="gramEnd"/>
                        <w:r>
                          <w:rPr>
                            <w:rFonts w:ascii="Helvetica" w:hAnsi="Helvetica" w:cs="Helvetica"/>
                            <w:color w:val="202020"/>
                            <w:sz w:val="21"/>
                            <w:szCs w:val="21"/>
                          </w:rPr>
                          <w:t xml:space="preserve"> Events Total Health will unite CEOs, innovators, disruptors and policy makers from across the healthcare ecosystem to seize upon this critical moment. </w:t>
                        </w:r>
                      </w:p>
                      <w:p w14:paraId="4C7E53AC"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hyperlink r:id="rId16" w:tgtFrame="_blank" w:history="1">
                          <w:r>
                            <w:rPr>
                              <w:rStyle w:val="Hyperlink"/>
                              <w:rFonts w:ascii="Helvetica" w:eastAsiaTheme="minorEastAsia" w:hAnsi="Helvetica" w:cs="Helvetica"/>
                              <w:b w:val="0"/>
                              <w:bCs w:val="0"/>
                              <w:color w:val="007C89"/>
                              <w:sz w:val="21"/>
                              <w:szCs w:val="21"/>
                            </w:rPr>
                            <w:t>Read more</w:t>
                          </w:r>
                        </w:hyperlink>
                      </w:p>
                      <w:p w14:paraId="255CD569"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xml:space="preserve">  </w:t>
                        </w:r>
                      </w:p>
                      <w:p w14:paraId="7573F482"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r>
                          <w:rPr>
                            <w:rStyle w:val="Strong"/>
                            <w:rFonts w:ascii="Helvetica" w:eastAsiaTheme="minorEastAsia" w:hAnsi="Helvetica"/>
                            <w:b/>
                            <w:bCs/>
                            <w:color w:val="202020"/>
                            <w:sz w:val="27"/>
                            <w:szCs w:val="27"/>
                          </w:rPr>
                          <w:t xml:space="preserve">Siemens </w:t>
                        </w:r>
                        <w:proofErr w:type="spellStart"/>
                        <w:r>
                          <w:rPr>
                            <w:rStyle w:val="Strong"/>
                            <w:rFonts w:ascii="Helvetica" w:eastAsiaTheme="minorEastAsia" w:hAnsi="Helvetica"/>
                            <w:b/>
                            <w:bCs/>
                            <w:color w:val="202020"/>
                            <w:sz w:val="27"/>
                            <w:szCs w:val="27"/>
                          </w:rPr>
                          <w:t>Healthineers</w:t>
                        </w:r>
                        <w:proofErr w:type="spellEnd"/>
                        <w:r>
                          <w:rPr>
                            <w:rStyle w:val="Strong"/>
                            <w:rFonts w:ascii="Helvetica" w:eastAsiaTheme="minorEastAsia" w:hAnsi="Helvetica"/>
                            <w:b/>
                            <w:bCs/>
                            <w:color w:val="202020"/>
                            <w:sz w:val="27"/>
                            <w:szCs w:val="27"/>
                          </w:rPr>
                          <w:t xml:space="preserve"> Announces Collaboration Agreement for Assay Development with an Initial Focus on Multiple Sclerosis</w:t>
                        </w:r>
                      </w:p>
                      <w:p w14:paraId="7C78177C"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br/>
                        </w:r>
                        <w:r>
                          <w:rPr>
                            <w:rFonts w:ascii="Helvetica" w:hAnsi="Helvetica" w:cs="Helvetica"/>
                            <w:color w:val="202020"/>
                            <w:sz w:val="21"/>
                            <w:szCs w:val="21"/>
                          </w:rPr>
                          <w:br/>
                          <w:t xml:space="preserve">Siemens </w:t>
                        </w:r>
                        <w:proofErr w:type="spellStart"/>
                        <w:r>
                          <w:rPr>
                            <w:rFonts w:ascii="Helvetica" w:hAnsi="Helvetica" w:cs="Helvetica"/>
                            <w:color w:val="202020"/>
                            <w:sz w:val="21"/>
                            <w:szCs w:val="21"/>
                          </w:rPr>
                          <w:t>Healthineers</w:t>
                        </w:r>
                        <w:proofErr w:type="spellEnd"/>
                        <w:r>
                          <w:rPr>
                            <w:rFonts w:ascii="Helvetica" w:hAnsi="Helvetica" w:cs="Helvetica"/>
                            <w:color w:val="202020"/>
                            <w:sz w:val="21"/>
                            <w:szCs w:val="21"/>
                          </w:rPr>
                          <w:t xml:space="preserve"> announced today a master collaboration agreement with Novartis Pharma AG to design, develop, and commercialize diagnostic tests for therapeutic products across Novartis' therapeutic pipeline. The initial program supports the development of a serum neurofilament light chain (</w:t>
                        </w:r>
                        <w:proofErr w:type="spellStart"/>
                        <w:r>
                          <w:rPr>
                            <w:rFonts w:ascii="Helvetica" w:hAnsi="Helvetica" w:cs="Helvetica"/>
                            <w:color w:val="202020"/>
                            <w:sz w:val="21"/>
                            <w:szCs w:val="21"/>
                          </w:rPr>
                          <w:t>sNFL</w:t>
                        </w:r>
                        <w:proofErr w:type="spellEnd"/>
                        <w:r>
                          <w:rPr>
                            <w:rFonts w:ascii="Helvetica" w:hAnsi="Helvetica" w:cs="Helvetica"/>
                            <w:color w:val="202020"/>
                            <w:sz w:val="21"/>
                            <w:szCs w:val="21"/>
                          </w:rPr>
                          <w:t xml:space="preserve">) immunoassay to support Novartis’ MS and other neuroscience programs. </w:t>
                        </w:r>
                      </w:p>
                      <w:p w14:paraId="2629DE6B" w14:textId="77777777" w:rsidR="006F61C2" w:rsidRDefault="006F61C2">
                        <w:pPr>
                          <w:pStyle w:val="Heading2"/>
                          <w:spacing w:before="0" w:beforeAutospacing="0" w:after="0" w:afterAutospacing="0" w:line="300" w:lineRule="auto"/>
                          <w:rPr>
                            <w:rFonts w:ascii="Helvetica" w:eastAsiaTheme="minorEastAsia" w:hAnsi="Helvetica" w:cs="Helvetica"/>
                            <w:color w:val="202020"/>
                            <w:sz w:val="33"/>
                            <w:szCs w:val="33"/>
                          </w:rPr>
                        </w:pPr>
                        <w:hyperlink r:id="rId17" w:tgtFrame="_blank" w:history="1">
                          <w:r>
                            <w:rPr>
                              <w:rStyle w:val="Hyperlink"/>
                              <w:rFonts w:ascii="Helvetica" w:eastAsiaTheme="minorEastAsia" w:hAnsi="Helvetica" w:cs="Helvetica"/>
                              <w:b w:val="0"/>
                              <w:bCs w:val="0"/>
                              <w:color w:val="007C89"/>
                              <w:sz w:val="21"/>
                              <w:szCs w:val="21"/>
                            </w:rPr>
                            <w:t>Read More</w:t>
                          </w:r>
                        </w:hyperlink>
                      </w:p>
                      <w:p w14:paraId="2F4677C7"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olor w:val="202020"/>
                            <w:sz w:val="27"/>
                            <w:szCs w:val="27"/>
                          </w:rPr>
                          <w:t>Leading scientists praise student for virus tracker site </w:t>
                        </w:r>
                        <w:r>
                          <w:rPr>
                            <w:rFonts w:ascii="Helvetica" w:hAnsi="Helvetica" w:cs="Helvetica"/>
                            <w:b/>
                            <w:bCs/>
                            <w:color w:val="202020"/>
                            <w:sz w:val="21"/>
                            <w:szCs w:val="21"/>
                          </w:rPr>
                          <w:br/>
                        </w:r>
                        <w:r>
                          <w:rPr>
                            <w:rStyle w:val="Strong"/>
                            <w:rFonts w:ascii="Helvetica" w:hAnsi="Helvetica"/>
                            <w:color w:val="202020"/>
                            <w:sz w:val="21"/>
                            <w:szCs w:val="21"/>
                          </w:rPr>
                          <w:t> </w:t>
                        </w:r>
                        <w:r>
                          <w:rPr>
                            <w:rFonts w:ascii="Helvetica" w:hAnsi="Helvetica" w:cs="Helvetica"/>
                            <w:color w:val="202020"/>
                            <w:sz w:val="21"/>
                            <w:szCs w:val="21"/>
                          </w:rPr>
                          <w:br/>
                          <w:t xml:space="preserve">John </w:t>
                        </w:r>
                        <w:proofErr w:type="spellStart"/>
                        <w:r>
                          <w:rPr>
                            <w:rFonts w:ascii="Helvetica" w:hAnsi="Helvetica" w:cs="Helvetica"/>
                            <w:color w:val="202020"/>
                            <w:sz w:val="21"/>
                            <w:szCs w:val="21"/>
                          </w:rPr>
                          <w:t>Frace</w:t>
                        </w:r>
                        <w:proofErr w:type="spellEnd"/>
                        <w:r>
                          <w:rPr>
                            <w:rFonts w:ascii="Helvetica" w:hAnsi="Helvetica" w:cs="Helvetica"/>
                            <w:color w:val="202020"/>
                            <w:sz w:val="21"/>
                            <w:szCs w:val="21"/>
                          </w:rPr>
                          <w:t xml:space="preserve"> was an unemployed student living in his home town of Dunoon, then along came Covid-19. Six months later he is earning acclaim from experts and a growing fan base for a </w:t>
                        </w:r>
                        <w:hyperlink r:id="rId18" w:tgtFrame="_blank" w:history="1">
                          <w:r>
                            <w:rPr>
                              <w:rStyle w:val="Hyperlink"/>
                              <w:rFonts w:ascii="Helvetica" w:hAnsi="Helvetica" w:cs="Helvetica"/>
                              <w:color w:val="007C89"/>
                              <w:sz w:val="21"/>
                              <w:szCs w:val="21"/>
                            </w:rPr>
                            <w:t>statistical website</w:t>
                          </w:r>
                        </w:hyperlink>
                        <w:r>
                          <w:rPr>
                            <w:rFonts w:ascii="Helvetica" w:hAnsi="Helvetica" w:cs="Helvetica"/>
                            <w:color w:val="202020"/>
                            <w:sz w:val="21"/>
                            <w:szCs w:val="21"/>
                          </w:rPr>
                          <w:t> that charts the course of the pandemic in local areas of Scotland and interprets it for the widest audience.</w:t>
                        </w:r>
                        <w:r>
                          <w:rPr>
                            <w:rFonts w:ascii="Helvetica" w:hAnsi="Helvetica" w:cs="Helvetica"/>
                            <w:color w:val="202020"/>
                            <w:sz w:val="21"/>
                            <w:szCs w:val="21"/>
                          </w:rPr>
                          <w:br/>
                        </w:r>
                        <w:r>
                          <w:rPr>
                            <w:rFonts w:ascii="Helvetica" w:hAnsi="Helvetica" w:cs="Helvetica"/>
                            <w:color w:val="202020"/>
                            <w:sz w:val="21"/>
                            <w:szCs w:val="21"/>
                          </w:rPr>
                          <w:br/>
                        </w:r>
                        <w:hyperlink r:id="rId19"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How can territories prepare for the Green and Digital transitions? </w:t>
                        </w:r>
                        <w:r>
                          <w:rPr>
                            <w:rFonts w:ascii="Helvetica" w:hAnsi="Helvetica" w:cs="Helvetica"/>
                            <w:color w:val="202020"/>
                            <w:sz w:val="21"/>
                            <w:szCs w:val="21"/>
                          </w:rPr>
                          <w:br/>
                        </w:r>
                        <w:r>
                          <w:rPr>
                            <w:rFonts w:ascii="Helvetica" w:hAnsi="Helvetica" w:cs="Helvetica"/>
                            <w:color w:val="202020"/>
                            <w:sz w:val="21"/>
                            <w:szCs w:val="21"/>
                          </w:rPr>
                          <w:br/>
                          <w:t xml:space="preserve">Recovering from the effects of the pandemic and future-proofing our economies and societies as foreseen in the European Green Deal require a degree of mass mobilisation that is unprecedented in modern times. How can a territory prepare in times of pervasive change? How can threats turn into opportunities? How can policy support industrial change that combines material prosperity, environmental sustainability and social cohesion? Adequate preparation hinges crucially on non-readily available evidence. A newly published JRC report entitled "Projecting Opportunities for </w:t>
                        </w:r>
                        <w:proofErr w:type="spellStart"/>
                        <w:r>
                          <w:rPr>
                            <w:rFonts w:ascii="Helvetica" w:hAnsi="Helvetica" w:cs="Helvetica"/>
                            <w:color w:val="202020"/>
                            <w:sz w:val="21"/>
                            <w:szCs w:val="21"/>
                          </w:rPr>
                          <w:t>INdustrial</w:t>
                        </w:r>
                        <w:proofErr w:type="spellEnd"/>
                        <w:r>
                          <w:rPr>
                            <w:rFonts w:ascii="Helvetica" w:hAnsi="Helvetica" w:cs="Helvetica"/>
                            <w:color w:val="202020"/>
                            <w:sz w:val="21"/>
                            <w:szCs w:val="21"/>
                          </w:rPr>
                          <w:t xml:space="preserve"> Transitions (POINT). Concepts, rationales and methodological guidelines for territorial reviews of industrial transition" offers a framework to collect evidence about affected production and consumption systems and chart profitable pathways for their transformation. The report is a key output of the JRC Working Group on Understanding and Managing Industrial Transitions and draws from experience gathered during the development of the pilot reviews of industrial transition in Andalusia, Bulgaria, Greece and Romania. It offers guidance to analysts and policy makers interested in conducting similar studies in their territories.</w:t>
                        </w:r>
                        <w:r>
                          <w:rPr>
                            <w:rFonts w:ascii="Helvetica" w:hAnsi="Helvetica" w:cs="Helvetica"/>
                            <w:color w:val="202020"/>
                            <w:sz w:val="21"/>
                            <w:szCs w:val="21"/>
                          </w:rPr>
                          <w:br/>
                        </w:r>
                        <w:r>
                          <w:rPr>
                            <w:rFonts w:ascii="Helvetica" w:hAnsi="Helvetica" w:cs="Helvetica"/>
                            <w:color w:val="202020"/>
                            <w:sz w:val="21"/>
                            <w:szCs w:val="21"/>
                          </w:rPr>
                          <w:br/>
                        </w:r>
                        <w:hyperlink r:id="rId20"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SMARTER 2020 Conference - 2d Webinar - “Smart Specialisation Strategies for Sustainability – opportunities for economic recovery and competitiveness”</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lastRenderedPageBreak/>
                          <w:t>The second SMARTER webinar entitled “Smart Specialisation Strategies for Sustainability – opportunities for economic recovery and competitiveness” will be held online on 6 October 2020 from 9:30 to 11:30 CEST. It aims at reflecting on the role of Smart Specialisation Strategies to foster the green and digital transitions.</w:t>
                        </w:r>
                        <w:r>
                          <w:rPr>
                            <w:rFonts w:ascii="Helvetica" w:hAnsi="Helvetica" w:cs="Helvetica"/>
                            <w:color w:val="202020"/>
                            <w:sz w:val="21"/>
                            <w:szCs w:val="21"/>
                          </w:rPr>
                          <w:br/>
                        </w:r>
                        <w:r>
                          <w:rPr>
                            <w:rFonts w:ascii="Helvetica" w:hAnsi="Helvetica" w:cs="Helvetica"/>
                            <w:color w:val="202020"/>
                            <w:sz w:val="21"/>
                            <w:szCs w:val="21"/>
                          </w:rPr>
                          <w:br/>
                        </w:r>
                        <w:hyperlink r:id="rId21"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Meet the Smart Specialisation Platform teams at the European Week of Regions and Cities 2020</w:t>
                        </w:r>
                        <w:r>
                          <w:rPr>
                            <w:rFonts w:ascii="Helvetica" w:hAnsi="Helvetica" w:cs="Helvetica"/>
                            <w:color w:val="202020"/>
                            <w:sz w:val="21"/>
                            <w:szCs w:val="21"/>
                          </w:rPr>
                          <w:br/>
                        </w:r>
                        <w:r>
                          <w:rPr>
                            <w:rFonts w:ascii="Helvetica" w:hAnsi="Helvetica" w:cs="Helvetica"/>
                            <w:color w:val="202020"/>
                            <w:sz w:val="21"/>
                            <w:szCs w:val="21"/>
                          </w:rPr>
                          <w:br/>
                          <w:t>The European Week of Regions and Cities will be held from 5 to 22 October 2020. Members of the Territorial Development Unit of the Joint Research Centre, including the Smart Specialisation Platform, will be presenting a wide range of topics, notably on S3 in lagging regions, Smart Specialisation for SDGs, Skills and vocational training, Digital Innovation Hubs, industrial transition, etc.</w:t>
                        </w:r>
                        <w:r>
                          <w:rPr>
                            <w:rFonts w:ascii="Helvetica" w:hAnsi="Helvetica" w:cs="Helvetica"/>
                            <w:color w:val="202020"/>
                            <w:sz w:val="21"/>
                            <w:szCs w:val="21"/>
                          </w:rPr>
                          <w:br/>
                        </w:r>
                        <w:r>
                          <w:rPr>
                            <w:rFonts w:ascii="Helvetica" w:hAnsi="Helvetica" w:cs="Helvetica"/>
                            <w:color w:val="202020"/>
                            <w:sz w:val="21"/>
                            <w:szCs w:val="21"/>
                          </w:rPr>
                          <w:br/>
                        </w:r>
                        <w:hyperlink r:id="rId22"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Innovate in Tourism: From Digital Transition to Smart Destination (Portugal)</w:t>
                        </w:r>
                        <w:r>
                          <w:rPr>
                            <w:rFonts w:ascii="Helvetica" w:hAnsi="Helvetica" w:cs="Helvetica"/>
                            <w:color w:val="202020"/>
                            <w:sz w:val="21"/>
                            <w:szCs w:val="21"/>
                          </w:rPr>
                          <w:br/>
                        </w:r>
                        <w:r>
                          <w:rPr>
                            <w:rFonts w:ascii="Helvetica" w:hAnsi="Helvetica" w:cs="Helvetica"/>
                            <w:color w:val="202020"/>
                            <w:sz w:val="21"/>
                            <w:szCs w:val="21"/>
                          </w:rPr>
                          <w:br/>
                          <w:t>Organized by the Regional Coordination and Development Commission of Algarve (Portugal) with the support of the Joint Research Centre (JRC), this workshop aims to share experiences, identify obstacles, and suggest solutions that help to strengthen the innovative capacity of the region in the field of “tourism sector digitalization”. The second session of this online event will be held on 8 October 2020 and will bring together a wide range of territorial actors including business persons, researchers and public managers.</w:t>
                        </w:r>
                        <w:r>
                          <w:rPr>
                            <w:rFonts w:ascii="Helvetica" w:hAnsi="Helvetica" w:cs="Helvetica"/>
                            <w:color w:val="202020"/>
                            <w:sz w:val="21"/>
                            <w:szCs w:val="21"/>
                          </w:rPr>
                          <w:br/>
                        </w:r>
                        <w:r>
                          <w:rPr>
                            <w:rFonts w:ascii="Helvetica" w:hAnsi="Helvetica" w:cs="Helvetica"/>
                            <w:color w:val="202020"/>
                            <w:sz w:val="21"/>
                            <w:szCs w:val="21"/>
                          </w:rPr>
                          <w:br/>
                        </w:r>
                        <w:hyperlink r:id="rId23"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Stakeholders’ Survey on Pact for Skills and its Impact</w:t>
                        </w:r>
                        <w:r>
                          <w:rPr>
                            <w:rFonts w:ascii="Helvetica" w:hAnsi="Helvetica" w:cs="Helvetica"/>
                            <w:color w:val="202020"/>
                            <w:sz w:val="21"/>
                            <w:szCs w:val="21"/>
                          </w:rPr>
                          <w:br/>
                        </w:r>
                        <w:r>
                          <w:rPr>
                            <w:rFonts w:ascii="Helvetica" w:hAnsi="Helvetica" w:cs="Helvetica"/>
                            <w:color w:val="202020"/>
                            <w:sz w:val="21"/>
                            <w:szCs w:val="21"/>
                          </w:rPr>
                          <w:br/>
                          <w:t>In the European Skills Agenda the European Commission proposed a Pact for Skills (to be officially launched in November). It is new engagement model for skills that will help meet COVID-19 challenges and deliver on the ambitions of the recovery pathway, the EU Industrial Strategy and the green and digital transition. Skills are key for the future. Under the Pact industry, public and private employers, social partners, education and training providers and employment agencies will be called to work together on shared vision and actions. The Pact aims to mobilise and incentivise all relevant stakeholders to take concrete actions for the upskilling and reskilling of people of working age, and, when relevant, pool efforts thanks to partnerships. It can be implemented through: •individual commitments of companies or other stakeholders; •the commitment of existing organisations/partnerships; •the launch of large-scale European public-private multi-stakeholder partnerships. Please fill in the Stakeholders’ Survey until 12 October 2020. It will take only 10 to 15 minutes but will provide valuable feedback on the Pact for Skills and its essential elements like the Charter and support services.</w:t>
                        </w:r>
                        <w:r>
                          <w:rPr>
                            <w:rFonts w:ascii="Helvetica" w:hAnsi="Helvetica" w:cs="Helvetica"/>
                            <w:color w:val="202020"/>
                            <w:sz w:val="21"/>
                            <w:szCs w:val="21"/>
                          </w:rPr>
                          <w:br/>
                        </w:r>
                        <w:r>
                          <w:rPr>
                            <w:rFonts w:ascii="Helvetica" w:hAnsi="Helvetica" w:cs="Helvetica"/>
                            <w:color w:val="202020"/>
                            <w:sz w:val="21"/>
                            <w:szCs w:val="21"/>
                          </w:rPr>
                          <w:br/>
                        </w:r>
                        <w:hyperlink r:id="rId24"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2020 Fraunhofer Institute RIS3 Survey</w:t>
                        </w:r>
                        <w:r>
                          <w:rPr>
                            <w:rFonts w:ascii="Helvetica" w:hAnsi="Helvetica" w:cs="Helvetica"/>
                            <w:color w:val="202020"/>
                            <w:sz w:val="21"/>
                            <w:szCs w:val="21"/>
                          </w:rPr>
                          <w:br/>
                        </w:r>
                        <w:r>
                          <w:rPr>
                            <w:rFonts w:ascii="Helvetica" w:hAnsi="Helvetica" w:cs="Helvetica"/>
                            <w:color w:val="202020"/>
                            <w:sz w:val="21"/>
                            <w:szCs w:val="21"/>
                          </w:rPr>
                          <w:br/>
                          <w:t xml:space="preserve">Since 2013, Fraunhofer ISI has conducted annual surveys on policy maker's perception of the European Commission's RIS3 agenda. This year, their survey focuses not only on the </w:t>
                        </w:r>
                        <w:r>
                          <w:rPr>
                            <w:rFonts w:ascii="Helvetica" w:hAnsi="Helvetica" w:cs="Helvetica"/>
                            <w:color w:val="202020"/>
                            <w:sz w:val="21"/>
                            <w:szCs w:val="21"/>
                          </w:rPr>
                          <w:lastRenderedPageBreak/>
                          <w:t>disruptions caused by the pandemic but also on the potentially challenging task of fulfilling the "enabling conditions", as required to see new or revised smart specialisation strategies approved. Fraunhofer ISI would like to hear your voice on what role Smart Specialisation could play in the future, and subsequently convey key insights to the European Commission. The survey takes about 20-30 minutes to complete.</w:t>
                        </w:r>
                        <w:r>
                          <w:rPr>
                            <w:rFonts w:ascii="Helvetica" w:hAnsi="Helvetica" w:cs="Helvetica"/>
                            <w:color w:val="202020"/>
                            <w:sz w:val="21"/>
                            <w:szCs w:val="21"/>
                          </w:rPr>
                          <w:br/>
                        </w:r>
                        <w:r>
                          <w:rPr>
                            <w:rFonts w:ascii="Helvetica" w:hAnsi="Helvetica" w:cs="Helvetica"/>
                            <w:color w:val="202020"/>
                            <w:sz w:val="21"/>
                            <w:szCs w:val="21"/>
                          </w:rPr>
                          <w:br/>
                        </w:r>
                        <w:hyperlink r:id="rId25"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DIHs Champion Challenge 2020</w:t>
                        </w:r>
                        <w:r>
                          <w:rPr>
                            <w:rFonts w:ascii="Helvetica" w:hAnsi="Helvetica" w:cs="Helvetica"/>
                            <w:color w:val="202020"/>
                            <w:sz w:val="21"/>
                            <w:szCs w:val="21"/>
                          </w:rPr>
                          <w:br/>
                        </w:r>
                        <w:r>
                          <w:rPr>
                            <w:rFonts w:ascii="Helvetica" w:hAnsi="Helvetica" w:cs="Helvetica"/>
                            <w:color w:val="202020"/>
                            <w:sz w:val="21"/>
                            <w:szCs w:val="21"/>
                          </w:rPr>
                          <w:br/>
                          <w:t xml:space="preserve">The </w:t>
                        </w:r>
                        <w:hyperlink r:id="rId26" w:tgtFrame="_blank" w:history="1">
                          <w:r>
                            <w:rPr>
                              <w:rStyle w:val="Hyperlink"/>
                              <w:rFonts w:ascii="Helvetica" w:hAnsi="Helvetica" w:cs="Helvetica"/>
                              <w:color w:val="007C89"/>
                              <w:sz w:val="21"/>
                              <w:szCs w:val="21"/>
                            </w:rPr>
                            <w:t>DIHNET.EU</w:t>
                          </w:r>
                        </w:hyperlink>
                        <w:r>
                          <w:rPr>
                            <w:rFonts w:ascii="Helvetica" w:hAnsi="Helvetica" w:cs="Helvetica"/>
                            <w:color w:val="202020"/>
                            <w:sz w:val="21"/>
                            <w:szCs w:val="21"/>
                          </w:rPr>
                          <w:t xml:space="preserve"> project has launched the call for the DIH Champions Challenge 2020. The challenge aims at identifying, showcasing and supporting success stories of mature Digital Innovation Hubs that can inspire and guide others. Fully operative DIHs can submit their application until 2nd October. This year the DIH Champion prize will be awarded during the virtual EDIH networking event that will take place on 9 and 10 November 2020.</w:t>
                        </w:r>
                        <w:r>
                          <w:rPr>
                            <w:rFonts w:ascii="Helvetica" w:hAnsi="Helvetica" w:cs="Helvetica"/>
                            <w:color w:val="202020"/>
                            <w:sz w:val="21"/>
                            <w:szCs w:val="21"/>
                          </w:rPr>
                          <w:br/>
                        </w:r>
                        <w:r>
                          <w:rPr>
                            <w:rFonts w:ascii="Helvetica" w:hAnsi="Helvetica" w:cs="Helvetica"/>
                            <w:color w:val="202020"/>
                            <w:sz w:val="21"/>
                            <w:szCs w:val="21"/>
                          </w:rPr>
                          <w:br/>
                        </w:r>
                        <w:hyperlink r:id="rId27"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Centres of Competence and Digital Innovation Hubs</w:t>
                        </w:r>
                        <w:r>
                          <w:rPr>
                            <w:rFonts w:ascii="Helvetica" w:hAnsi="Helvetica" w:cs="Helvetica"/>
                            <w:color w:val="202020"/>
                            <w:sz w:val="21"/>
                            <w:szCs w:val="21"/>
                          </w:rPr>
                          <w:br/>
                        </w:r>
                        <w:r>
                          <w:rPr>
                            <w:rFonts w:ascii="Helvetica" w:hAnsi="Helvetica" w:cs="Helvetica"/>
                            <w:color w:val="202020"/>
                            <w:sz w:val="21"/>
                            <w:szCs w:val="21"/>
                          </w:rPr>
                          <w:br/>
                          <w:t>Interreg Europe Policy Learning Platform hosted a webinar for regional policymakers on Centres of Competence (</w:t>
                        </w:r>
                        <w:proofErr w:type="spellStart"/>
                        <w:r>
                          <w:rPr>
                            <w:rFonts w:ascii="Helvetica" w:hAnsi="Helvetica" w:cs="Helvetica"/>
                            <w:color w:val="202020"/>
                            <w:sz w:val="21"/>
                            <w:szCs w:val="21"/>
                          </w:rPr>
                          <w:t>CoCs</w:t>
                        </w:r>
                        <w:proofErr w:type="spellEnd"/>
                        <w:r>
                          <w:rPr>
                            <w:rFonts w:ascii="Helvetica" w:hAnsi="Helvetica" w:cs="Helvetica"/>
                            <w:color w:val="202020"/>
                            <w:sz w:val="21"/>
                            <w:szCs w:val="21"/>
                          </w:rPr>
                          <w:t xml:space="preserve">) and Digital Innovation Hubs (DIHs) on 25 September 2020. The S3 Platform, Joint Research Centre, presented the synergies between these two tools for regional innovation and competitiveness. Indeed, a </w:t>
                        </w:r>
                        <w:proofErr w:type="spellStart"/>
                        <w:r>
                          <w:rPr>
                            <w:rFonts w:ascii="Helvetica" w:hAnsi="Helvetica" w:cs="Helvetica"/>
                            <w:color w:val="202020"/>
                            <w:sz w:val="21"/>
                            <w:szCs w:val="21"/>
                          </w:rPr>
                          <w:t>CoC</w:t>
                        </w:r>
                        <w:proofErr w:type="spellEnd"/>
                        <w:r>
                          <w:rPr>
                            <w:rFonts w:ascii="Helvetica" w:hAnsi="Helvetica" w:cs="Helvetica"/>
                            <w:color w:val="202020"/>
                            <w:sz w:val="21"/>
                            <w:szCs w:val="21"/>
                          </w:rPr>
                          <w:t xml:space="preserve"> can evolve towards a DIH or become part of one. In any case, their combined strengths boost the ecosystem supporting the digital transformation of local business and public bodies, and national and regional Smart Specialisation Strategies can provide an adequate framework to nurture such integration of capacities. In the Multi-annual Financial Framework 2021-2027, both the European Regional Development Funds and the </w:t>
                        </w:r>
                        <w:proofErr w:type="gramStart"/>
                        <w:r>
                          <w:rPr>
                            <w:rFonts w:ascii="Helvetica" w:hAnsi="Helvetica" w:cs="Helvetica"/>
                            <w:color w:val="202020"/>
                            <w:sz w:val="21"/>
                            <w:szCs w:val="21"/>
                          </w:rPr>
                          <w:t>brand new</w:t>
                        </w:r>
                        <w:proofErr w:type="gramEnd"/>
                        <w:r>
                          <w:rPr>
                            <w:rFonts w:ascii="Helvetica" w:hAnsi="Helvetica" w:cs="Helvetica"/>
                            <w:color w:val="202020"/>
                            <w:sz w:val="21"/>
                            <w:szCs w:val="21"/>
                          </w:rPr>
                          <w:t xml:space="preserve"> Digital Europe programme are called to play a fundamental role in funding the deployment of DIHs to serve all regions in the EU. The webinar presented also two successful cases of Centres of Competence in Europe: the National Innovation and Entrepreneurship Centre at Kaunas University of Technology in Lithuania (university that leads </w:t>
                        </w:r>
                        <w:proofErr w:type="spellStart"/>
                        <w:r>
                          <w:rPr>
                            <w:rFonts w:ascii="Helvetica" w:hAnsi="Helvetica" w:cs="Helvetica"/>
                            <w:color w:val="202020"/>
                            <w:sz w:val="21"/>
                            <w:szCs w:val="21"/>
                          </w:rPr>
                          <w:t>Santaka</w:t>
                        </w:r>
                        <w:proofErr w:type="spellEnd"/>
                        <w:r>
                          <w:rPr>
                            <w:rFonts w:ascii="Helvetica" w:hAnsi="Helvetica" w:cs="Helvetica"/>
                            <w:color w:val="202020"/>
                            <w:sz w:val="21"/>
                            <w:szCs w:val="21"/>
                          </w:rPr>
                          <w:t xml:space="preserve"> Artificial Intelligence DIH), as well as the Industrial Internet Laboratory at </w:t>
                        </w:r>
                        <w:proofErr w:type="spellStart"/>
                        <w:r>
                          <w:rPr>
                            <w:rFonts w:ascii="Helvetica" w:hAnsi="Helvetica" w:cs="Helvetica"/>
                            <w:color w:val="202020"/>
                            <w:sz w:val="21"/>
                            <w:szCs w:val="21"/>
                          </w:rPr>
                          <w:t>Seinäjoki</w:t>
                        </w:r>
                        <w:proofErr w:type="spellEnd"/>
                        <w:r>
                          <w:rPr>
                            <w:rFonts w:ascii="Helvetica" w:hAnsi="Helvetica" w:cs="Helvetica"/>
                            <w:color w:val="202020"/>
                            <w:sz w:val="21"/>
                            <w:szCs w:val="21"/>
                          </w:rPr>
                          <w:t xml:space="preserve"> University of Applied Sciences (university that leads IoT Compass DIH).</w:t>
                        </w:r>
                        <w:r>
                          <w:rPr>
                            <w:rFonts w:ascii="Helvetica" w:hAnsi="Helvetica" w:cs="Helvetica"/>
                            <w:color w:val="202020"/>
                            <w:sz w:val="21"/>
                            <w:szCs w:val="21"/>
                          </w:rPr>
                          <w:br/>
                        </w:r>
                        <w:r>
                          <w:rPr>
                            <w:rFonts w:ascii="Helvetica" w:hAnsi="Helvetica" w:cs="Helvetica"/>
                            <w:color w:val="202020"/>
                            <w:sz w:val="21"/>
                            <w:szCs w:val="21"/>
                          </w:rPr>
                          <w:br/>
                        </w:r>
                        <w:hyperlink r:id="rId28"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 xml:space="preserve">How bad is our obesity problem? - BBC </w:t>
                        </w:r>
                        <w:proofErr w:type="spellStart"/>
                        <w:r>
                          <w:rPr>
                            <w:rStyle w:val="Strong"/>
                            <w:rFonts w:ascii="Helvetica" w:hAnsi="Helvetica"/>
                            <w:color w:val="202020"/>
                            <w:sz w:val="27"/>
                            <w:szCs w:val="27"/>
                          </w:rPr>
                          <w:t>News.webarchive</w:t>
                        </w:r>
                        <w:proofErr w:type="spellEnd"/>
                        <w:r>
                          <w:rPr>
                            <w:rFonts w:ascii="Helvetica" w:hAnsi="Helvetica" w:cs="Helvetica"/>
                            <w:color w:val="202020"/>
                            <w:sz w:val="21"/>
                            <w:szCs w:val="21"/>
                          </w:rPr>
                          <w:br/>
                        </w:r>
                        <w:r>
                          <w:rPr>
                            <w:rFonts w:ascii="Helvetica" w:hAnsi="Helvetica" w:cs="Helvetica"/>
                            <w:color w:val="202020"/>
                            <w:sz w:val="21"/>
                            <w:szCs w:val="21"/>
                          </w:rPr>
                          <w:br/>
                        </w:r>
                        <w:hyperlink r:id="rId29"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BHTA produces new leaflet to help ease access to wheelchair services</w:t>
                        </w:r>
                        <w:r>
                          <w:rPr>
                            <w:rFonts w:ascii="Helvetica" w:hAnsi="Helvetica" w:cs="Helvetica"/>
                            <w:color w:val="202020"/>
                            <w:sz w:val="21"/>
                            <w:szCs w:val="21"/>
                          </w:rPr>
                          <w:br/>
                        </w:r>
                        <w:r>
                          <w:rPr>
                            <w:rFonts w:ascii="Helvetica" w:hAnsi="Helvetica" w:cs="Helvetica"/>
                            <w:color w:val="202020"/>
                            <w:sz w:val="21"/>
                            <w:szCs w:val="21"/>
                          </w:rPr>
                          <w:br/>
                        </w:r>
                        <w:hyperlink r:id="rId30"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olor w:val="202020"/>
                            <w:sz w:val="27"/>
                            <w:szCs w:val="27"/>
                          </w:rPr>
                          <w:t>Interventions to promote healthy eating in minority ethnic groups</w:t>
                        </w:r>
                        <w:r>
                          <w:rPr>
                            <w:rFonts w:ascii="Helvetica" w:hAnsi="Helvetica" w:cs="Helvetica"/>
                            <w:color w:val="202020"/>
                            <w:sz w:val="21"/>
                            <w:szCs w:val="21"/>
                          </w:rPr>
                          <w:br/>
                        </w:r>
                        <w:r>
                          <w:rPr>
                            <w:rFonts w:ascii="Helvetica" w:hAnsi="Helvetica" w:cs="Helvetica"/>
                            <w:color w:val="202020"/>
                            <w:sz w:val="21"/>
                            <w:szCs w:val="21"/>
                          </w:rPr>
                          <w:br/>
                        </w:r>
                        <w:hyperlink r:id="rId31" w:tgtFrame="_blank" w:history="1">
                          <w:r>
                            <w:rPr>
                              <w:rStyle w:val="Hyperlink"/>
                              <w:rFonts w:ascii="Helvetica" w:hAnsi="Helvetica" w:cs="Helvetica"/>
                              <w:color w:val="007C89"/>
                              <w:sz w:val="21"/>
                              <w:szCs w:val="21"/>
                            </w:rPr>
                            <w:t>Read More</w:t>
                          </w:r>
                        </w:hyperlink>
                        <w:r>
                          <w:rPr>
                            <w:rFonts w:ascii="Helvetica" w:hAnsi="Helvetica" w:cs="Helvetica"/>
                            <w:color w:val="202020"/>
                            <w:sz w:val="21"/>
                            <w:szCs w:val="21"/>
                          </w:rPr>
                          <w:br/>
                        </w:r>
                        <w:r>
                          <w:rPr>
                            <w:rFonts w:ascii="Helvetica" w:hAnsi="Helvetica" w:cs="Helvetica"/>
                            <w:color w:val="202020"/>
                            <w:sz w:val="21"/>
                            <w:szCs w:val="21"/>
                          </w:rPr>
                          <w:br/>
                          <w:t xml:space="preserve">  </w:t>
                        </w:r>
                      </w:p>
                      <w:tbl>
                        <w:tblPr>
                          <w:tblW w:w="9165" w:type="dxa"/>
                          <w:tblCellMar>
                            <w:left w:w="0" w:type="dxa"/>
                            <w:right w:w="0" w:type="dxa"/>
                          </w:tblCellMar>
                          <w:tblLook w:val="04A0" w:firstRow="1" w:lastRow="0" w:firstColumn="1" w:lastColumn="0" w:noHBand="0" w:noVBand="1"/>
                        </w:tblPr>
                        <w:tblGrid>
                          <w:gridCol w:w="9165"/>
                        </w:tblGrid>
                        <w:tr w:rsidR="006F61C2" w14:paraId="3AC4C67C" w14:textId="77777777">
                          <w:tc>
                            <w:tcPr>
                              <w:tcW w:w="9165" w:type="dxa"/>
                              <w:vAlign w:val="center"/>
                              <w:hideMark/>
                            </w:tcPr>
                            <w:p w14:paraId="3D6DDD04" w14:textId="77777777" w:rsidR="006F61C2" w:rsidRDefault="006F61C2">
                              <w:pPr>
                                <w:rPr>
                                  <w:rFonts w:ascii="Calibri" w:hAnsi="Calibri"/>
                                </w:rPr>
                              </w:pPr>
                              <w:r>
                                <w:rPr>
                                  <w:rStyle w:val="Strong"/>
                                  <w:sz w:val="27"/>
                                  <w:szCs w:val="27"/>
                                </w:rPr>
                                <w:lastRenderedPageBreak/>
                                <w:t>State of the Union 2020</w:t>
                              </w:r>
                              <w:r>
                                <w:br/>
                              </w:r>
                              <w:r>
                                <w:br/>
                                <w:t> </w:t>
                              </w:r>
                            </w:p>
                          </w:tc>
                        </w:tr>
                        <w:tr w:rsidR="006F61C2" w14:paraId="41AD03E4" w14:textId="77777777">
                          <w:tc>
                            <w:tcPr>
                              <w:tcW w:w="9165" w:type="dxa"/>
                              <w:vAlign w:val="center"/>
                              <w:hideMark/>
                            </w:tcPr>
                            <w:p w14:paraId="29FF4955" w14:textId="77777777" w:rsidR="006F61C2" w:rsidRDefault="006F61C2">
                              <w:r>
                                <w:rPr>
                                  <w:sz w:val="21"/>
                                  <w:szCs w:val="21"/>
                                </w:rPr>
                                <w:t>In her first State of the Union address on 16 September 2020, President of the European Commission Ursula von der Leyen presented her vision for a Europe that emerges stronger from the pandemic and leads the way towards a new vitality. The key messages for the future are the need for Europe to become green (stressing the European Green Deal) and to develop and release its digital economy potential. Both these key political elements also hold potential for development of rural areas (i.e. new approach to green energy and hydrogen valleys, ensuring full coverage of rural areas with broadband).</w:t>
                              </w:r>
                              <w:r>
                                <w:rPr>
                                  <w:sz w:val="21"/>
                                  <w:szCs w:val="21"/>
                                </w:rPr>
                                <w:br/>
                                <w:t>For more information about the State of the Union 2020, including President von der Leyen's </w:t>
                              </w:r>
                              <w:hyperlink r:id="rId32" w:tgtFrame="_blank" w:history="1">
                                <w:r>
                                  <w:rPr>
                                    <w:rStyle w:val="Hyperlink"/>
                                    <w:color w:val="007C89"/>
                                    <w:sz w:val="21"/>
                                    <w:szCs w:val="21"/>
                                  </w:rPr>
                                  <w:t>speech</w:t>
                                </w:r>
                              </w:hyperlink>
                              <w:r>
                                <w:rPr>
                                  <w:sz w:val="21"/>
                                  <w:szCs w:val="21"/>
                                </w:rPr>
                                <w:t>, </w:t>
                              </w:r>
                              <w:hyperlink r:id="rId33" w:tgtFrame="_blank" w:history="1">
                                <w:r>
                                  <w:rPr>
                                    <w:rStyle w:val="Hyperlink"/>
                                    <w:color w:val="007C89"/>
                                    <w:sz w:val="21"/>
                                    <w:szCs w:val="21"/>
                                  </w:rPr>
                                  <w:t>Initiatives</w:t>
                                </w:r>
                              </w:hyperlink>
                              <w:r>
                                <w:rPr>
                                  <w:sz w:val="21"/>
                                  <w:szCs w:val="21"/>
                                </w:rPr>
                                <w:t xml:space="preserve"> proposed in the Letter of Intent to President </w:t>
                              </w:r>
                              <w:proofErr w:type="spellStart"/>
                              <w:r>
                                <w:rPr>
                                  <w:sz w:val="21"/>
                                  <w:szCs w:val="21"/>
                                </w:rPr>
                                <w:t>Sassoli</w:t>
                              </w:r>
                              <w:proofErr w:type="spellEnd"/>
                              <w:r>
                                <w:rPr>
                                  <w:sz w:val="21"/>
                                  <w:szCs w:val="21"/>
                                </w:rPr>
                                <w:t xml:space="preserve"> and Chancellor Merkel, and ‘Von der Leyen Commission: </w:t>
                              </w:r>
                              <w:hyperlink r:id="rId34" w:tgtFrame="_blank" w:history="1">
                                <w:r>
                                  <w:rPr>
                                    <w:rStyle w:val="Hyperlink"/>
                                    <w:color w:val="007C89"/>
                                    <w:sz w:val="21"/>
                                    <w:szCs w:val="21"/>
                                  </w:rPr>
                                  <w:t>one year on</w:t>
                                </w:r>
                              </w:hyperlink>
                              <w:r>
                                <w:rPr>
                                  <w:sz w:val="21"/>
                                  <w:szCs w:val="21"/>
                                </w:rPr>
                                <w:t>’, please visit this </w:t>
                              </w:r>
                              <w:hyperlink r:id="rId35" w:tgtFrame="_blank" w:history="1">
                                <w:r>
                                  <w:rPr>
                                    <w:rStyle w:val="Hyperlink"/>
                                    <w:color w:val="007C89"/>
                                    <w:sz w:val="21"/>
                                    <w:szCs w:val="21"/>
                                  </w:rPr>
                                  <w:t>webpage</w:t>
                                </w:r>
                              </w:hyperlink>
                              <w:r>
                                <w:rPr>
                                  <w:sz w:val="21"/>
                                  <w:szCs w:val="21"/>
                                </w:rPr>
                                <w:t>.</w:t>
                              </w:r>
                            </w:p>
                          </w:tc>
                        </w:tr>
                      </w:tbl>
                      <w:p w14:paraId="257B1CA5"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xml:space="preserve">  </w:t>
                        </w:r>
                      </w:p>
                      <w:tbl>
                        <w:tblPr>
                          <w:tblW w:w="0" w:type="auto"/>
                          <w:tblCellMar>
                            <w:left w:w="0" w:type="dxa"/>
                            <w:right w:w="0" w:type="dxa"/>
                          </w:tblCellMar>
                          <w:tblLook w:val="04A0" w:firstRow="1" w:lastRow="0" w:firstColumn="1" w:lastColumn="0" w:noHBand="0" w:noVBand="1"/>
                        </w:tblPr>
                        <w:tblGrid>
                          <w:gridCol w:w="8486"/>
                        </w:tblGrid>
                        <w:tr w:rsidR="006F61C2" w14:paraId="3C12E5B7" w14:textId="77777777">
                          <w:trPr>
                            <w:trHeight w:val="1230"/>
                          </w:trPr>
                          <w:tc>
                            <w:tcPr>
                              <w:tcW w:w="0" w:type="auto"/>
                              <w:vAlign w:val="center"/>
                              <w:hideMark/>
                            </w:tcPr>
                            <w:p w14:paraId="7F069F1C" w14:textId="77777777" w:rsidR="006F61C2" w:rsidRDefault="006F61C2">
                              <w:pPr>
                                <w:rPr>
                                  <w:rFonts w:ascii="Calibri" w:hAnsi="Calibri"/>
                                </w:rPr>
                              </w:pPr>
                              <w:r>
                                <w:rPr>
                                  <w:rStyle w:val="Strong"/>
                                  <w:sz w:val="27"/>
                                  <w:szCs w:val="27"/>
                                </w:rPr>
                                <w:t>Farming as an employment opportunity for people with intellectual disability</w:t>
                              </w:r>
                            </w:p>
                          </w:tc>
                        </w:tr>
                        <w:tr w:rsidR="006F61C2" w14:paraId="6B0861D7" w14:textId="77777777">
                          <w:tc>
                            <w:tcPr>
                              <w:tcW w:w="0" w:type="auto"/>
                              <w:vAlign w:val="center"/>
                              <w:hideMark/>
                            </w:tcPr>
                            <w:p w14:paraId="3C0370BA" w14:textId="77777777" w:rsidR="006F61C2" w:rsidRDefault="006F61C2">
                              <w:r>
                                <w:rPr>
                                  <w:sz w:val="21"/>
                                  <w:szCs w:val="21"/>
                                </w:rPr>
                                <w:t>The FARMID project has created an </w:t>
                              </w:r>
                              <w:hyperlink r:id="rId36" w:tgtFrame="_blank" w:history="1">
                                <w:r>
                                  <w:rPr>
                                    <w:rStyle w:val="Hyperlink"/>
                                    <w:color w:val="007C89"/>
                                    <w:sz w:val="21"/>
                                    <w:szCs w:val="21"/>
                                  </w:rPr>
                                  <w:t>e-learning platform</w:t>
                                </w:r>
                              </w:hyperlink>
                              <w:r>
                                <w:rPr>
                                  <w:sz w:val="21"/>
                                  <w:szCs w:val="21"/>
                                </w:rPr>
                                <w:t xml:space="preserve"> to give to anyone interested in employing people with mild intellectual disabilities (PMID) on their farms, providing the opportunity to access training resources and materials. It is composed of five modules and aims at equipping farmers with the necessary knowledge, skills and competences for the establishment of an on-farm social enterprise with special emphasis on inclusion of PMID through employment on </w:t>
                              </w:r>
                              <w:proofErr w:type="spellStart"/>
                              <w:r>
                                <w:rPr>
                                  <w:sz w:val="21"/>
                                  <w:szCs w:val="21"/>
                                </w:rPr>
                                <w:t>farms.The</w:t>
                              </w:r>
                              <w:proofErr w:type="spellEnd"/>
                              <w:r>
                                <w:rPr>
                                  <w:sz w:val="21"/>
                                  <w:szCs w:val="21"/>
                                </w:rPr>
                                <w:t xml:space="preserve"> project has also created guidelines on how to employ PMID on farms and have developed several best practice </w:t>
                              </w:r>
                              <w:hyperlink r:id="rId37" w:tgtFrame="_blank" w:history="1">
                                <w:r>
                                  <w:rPr>
                                    <w:rStyle w:val="Hyperlink"/>
                                    <w:color w:val="007C89"/>
                                    <w:sz w:val="21"/>
                                    <w:szCs w:val="21"/>
                                  </w:rPr>
                                  <w:t>case studies</w:t>
                                </w:r>
                              </w:hyperlink>
                              <w:r>
                                <w:rPr>
                                  <w:sz w:val="21"/>
                                  <w:szCs w:val="21"/>
                                </w:rPr>
                                <w:t>. FARMID was co-funded by the Erasmus+ Programme.</w:t>
                              </w:r>
                              <w:r>
                                <w:br/>
                              </w:r>
                              <w:r>
                                <w:br/>
                                <w:t> </w:t>
                              </w:r>
                            </w:p>
                          </w:tc>
                        </w:tr>
                      </w:tbl>
                      <w:p w14:paraId="3B9E5FE1"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xml:space="preserve">  </w:t>
                        </w:r>
                      </w:p>
                      <w:tbl>
                        <w:tblPr>
                          <w:tblW w:w="0" w:type="auto"/>
                          <w:tblCellMar>
                            <w:left w:w="0" w:type="dxa"/>
                            <w:right w:w="0" w:type="dxa"/>
                          </w:tblCellMar>
                          <w:tblLook w:val="04A0" w:firstRow="1" w:lastRow="0" w:firstColumn="1" w:lastColumn="0" w:noHBand="0" w:noVBand="1"/>
                        </w:tblPr>
                        <w:tblGrid>
                          <w:gridCol w:w="8486"/>
                        </w:tblGrid>
                        <w:tr w:rsidR="006F61C2" w14:paraId="00238E0C" w14:textId="77777777">
                          <w:tc>
                            <w:tcPr>
                              <w:tcW w:w="0" w:type="auto"/>
                              <w:vAlign w:val="center"/>
                              <w:hideMark/>
                            </w:tcPr>
                            <w:p w14:paraId="45D10E6F" w14:textId="77777777" w:rsidR="006F61C2" w:rsidRDefault="006F61C2">
                              <w:pPr>
                                <w:rPr>
                                  <w:rFonts w:ascii="Calibri" w:hAnsi="Calibri"/>
                                </w:rPr>
                              </w:pPr>
                              <w:r>
                                <w:rPr>
                                  <w:rStyle w:val="Strong"/>
                                  <w:sz w:val="27"/>
                                  <w:szCs w:val="27"/>
                                </w:rPr>
                                <w:t>The impact of demographic change in Europe</w:t>
                              </w:r>
                              <w:r>
                                <w:br/>
                                <w:t> </w:t>
                              </w:r>
                            </w:p>
                          </w:tc>
                        </w:tr>
                        <w:tr w:rsidR="006F61C2" w14:paraId="62E091DD" w14:textId="77777777">
                          <w:tc>
                            <w:tcPr>
                              <w:tcW w:w="0" w:type="auto"/>
                              <w:vAlign w:val="center"/>
                              <w:hideMark/>
                            </w:tcPr>
                            <w:p w14:paraId="6F0D0E0A" w14:textId="77777777" w:rsidR="006F61C2" w:rsidRDefault="006F61C2">
                              <w:r>
                                <w:rPr>
                                  <w:rStyle w:val="Strong"/>
                                </w:rPr>
                                <w:t>T</w:t>
                              </w:r>
                              <w:r>
                                <w:rPr>
                                  <w:sz w:val="21"/>
                                  <w:szCs w:val="21"/>
                                </w:rPr>
                                <w:t>he European Commission published a </w:t>
                              </w:r>
                              <w:hyperlink r:id="rId38" w:tgtFrame="_blank" w:history="1">
                                <w:r>
                                  <w:rPr>
                                    <w:rStyle w:val="Hyperlink"/>
                                    <w:color w:val="007C89"/>
                                    <w:sz w:val="21"/>
                                    <w:szCs w:val="21"/>
                                  </w:rPr>
                                  <w:t>Demography Report</w:t>
                                </w:r>
                              </w:hyperlink>
                              <w:r>
                                <w:rPr>
                                  <w:sz w:val="21"/>
                                  <w:szCs w:val="21"/>
                                </w:rPr>
                                <w:t xml:space="preserve"> that presents the main drivers of demographic change and the impact they are having across Europe. The report highlights differences between urban and rural areas such as population size and density or the quality of life, infrastructure and access to services, noting that effective policy responses to challenges at a regional level have to reflect the reality on the ground. At the same </w:t>
                              </w:r>
                              <w:proofErr w:type="gramStart"/>
                              <w:r>
                                <w:rPr>
                                  <w:sz w:val="21"/>
                                  <w:szCs w:val="21"/>
                                </w:rPr>
                                <w:t>time</w:t>
                              </w:r>
                              <w:proofErr w:type="gramEnd"/>
                              <w:r>
                                <w:rPr>
                                  <w:sz w:val="21"/>
                                  <w:szCs w:val="21"/>
                                </w:rPr>
                                <w:t xml:space="preserve"> it launches a process that will help identify concrete actions and solutions, mindful of lessons learned from COVID-19, to support people, regions and communities that are most affected and to enable them to adapt to changing realities and ensuring that no region and no person is left behind. The report will also feed into the preparation of the </w:t>
                              </w:r>
                              <w:proofErr w:type="gramStart"/>
                              <w:r>
                                <w:rPr>
                                  <w:sz w:val="21"/>
                                  <w:szCs w:val="21"/>
                                </w:rPr>
                                <w:t>Long term</w:t>
                              </w:r>
                              <w:proofErr w:type="gramEnd"/>
                              <w:r>
                                <w:rPr>
                                  <w:sz w:val="21"/>
                                  <w:szCs w:val="21"/>
                                </w:rPr>
                                <w:t xml:space="preserve"> Vision for Rural Areas.</w:t>
                              </w:r>
                            </w:p>
                          </w:tc>
                        </w:tr>
                      </w:tbl>
                      <w:p w14:paraId="5C48B9A7" w14:textId="77777777" w:rsidR="006F61C2" w:rsidRDefault="006F61C2">
                        <w:pPr>
                          <w:rPr>
                            <w:rFonts w:ascii="Helvetica" w:hAnsi="Helvetica" w:cs="Helvetica"/>
                            <w:color w:val="202020"/>
                            <w:sz w:val="21"/>
                            <w:szCs w:val="21"/>
                          </w:rPr>
                        </w:pPr>
                        <w:r>
                          <w:rPr>
                            <w:rFonts w:ascii="Helvetica" w:hAnsi="Helvetica" w:cs="Helvetica"/>
                            <w:color w:val="202020"/>
                            <w:sz w:val="21"/>
                            <w:szCs w:val="21"/>
                          </w:rPr>
                          <w:t> </w:t>
                        </w:r>
                        <w:r>
                          <w:rPr>
                            <w:rFonts w:ascii="Helvetica" w:hAnsi="Helvetica" w:cs="Helvetica"/>
                            <w:color w:val="202020"/>
                            <w:sz w:val="21"/>
                            <w:szCs w:val="21"/>
                          </w:rPr>
                          <w:br/>
                          <w:t xml:space="preserve">  </w:t>
                        </w:r>
                      </w:p>
                      <w:tbl>
                        <w:tblPr>
                          <w:tblW w:w="0" w:type="auto"/>
                          <w:tblCellMar>
                            <w:left w:w="0" w:type="dxa"/>
                            <w:right w:w="0" w:type="dxa"/>
                          </w:tblCellMar>
                          <w:tblLook w:val="04A0" w:firstRow="1" w:lastRow="0" w:firstColumn="1" w:lastColumn="0" w:noHBand="0" w:noVBand="1"/>
                        </w:tblPr>
                        <w:tblGrid>
                          <w:gridCol w:w="8486"/>
                        </w:tblGrid>
                        <w:tr w:rsidR="006F61C2" w14:paraId="4704290A" w14:textId="77777777">
                          <w:tc>
                            <w:tcPr>
                              <w:tcW w:w="0" w:type="auto"/>
                              <w:vAlign w:val="center"/>
                              <w:hideMark/>
                            </w:tcPr>
                            <w:p w14:paraId="6D072ADC" w14:textId="77777777" w:rsidR="006F61C2" w:rsidRDefault="006F61C2">
                              <w:pPr>
                                <w:rPr>
                                  <w:rFonts w:ascii="Calibri" w:hAnsi="Calibri"/>
                                </w:rPr>
                              </w:pPr>
                              <w:r>
                                <w:rPr>
                                  <w:rStyle w:val="Strong"/>
                                  <w:sz w:val="27"/>
                                  <w:szCs w:val="27"/>
                                </w:rPr>
                                <w:t>The European Commission has launched a public consultation on the Long-Term Vision for Rural Areas</w:t>
                              </w:r>
                            </w:p>
                          </w:tc>
                        </w:tr>
                        <w:tr w:rsidR="006F61C2" w14:paraId="7E3C60CB" w14:textId="77777777">
                          <w:tc>
                            <w:tcPr>
                              <w:tcW w:w="0" w:type="auto"/>
                              <w:vAlign w:val="center"/>
                              <w:hideMark/>
                            </w:tcPr>
                            <w:p w14:paraId="05A74CDD" w14:textId="77777777" w:rsidR="006F61C2" w:rsidRDefault="006F61C2">
                              <w:r>
                                <w:br/>
                                <w:t>T</w:t>
                              </w:r>
                              <w:r>
                                <w:rPr>
                                  <w:sz w:val="21"/>
                                  <w:szCs w:val="21"/>
                                </w:rPr>
                                <w:t>his consultation aims to collect views on current opportunities and challenges in rural areas, aspirations for rural areas in 2040 and the actions needed to achieve these aspirations. If you are interested in the future of EU rural areas and their inhabitants, participate and share your opinion by </w:t>
                              </w:r>
                              <w:r>
                                <w:rPr>
                                  <w:rStyle w:val="Strong"/>
                                  <w:sz w:val="21"/>
                                  <w:szCs w:val="21"/>
                                </w:rPr>
                                <w:t>30 November 2020.</w:t>
                              </w:r>
                              <w:r>
                                <w:rPr>
                                  <w:sz w:val="21"/>
                                  <w:szCs w:val="21"/>
                                </w:rPr>
                                <w:br/>
                              </w:r>
                              <w:r>
                                <w:rPr>
                                  <w:sz w:val="21"/>
                                  <w:szCs w:val="21"/>
                                </w:rPr>
                                <w:br/>
                                <w:t>You can find more information about the public consultation </w:t>
                              </w:r>
                              <w:hyperlink r:id="rId39" w:tgtFrame="_blank" w:history="1">
                                <w:r>
                                  <w:rPr>
                                    <w:rStyle w:val="Hyperlink"/>
                                    <w:color w:val="007C89"/>
                                    <w:sz w:val="21"/>
                                    <w:szCs w:val="21"/>
                                  </w:rPr>
                                  <w:t>here</w:t>
                                </w:r>
                              </w:hyperlink>
                              <w:r>
                                <w:rPr>
                                  <w:sz w:val="21"/>
                                  <w:szCs w:val="21"/>
                                </w:rPr>
                                <w:t> and about the long-term vision for rural areas initiative </w:t>
                              </w:r>
                              <w:hyperlink r:id="rId40" w:tgtFrame="_blank" w:history="1">
                                <w:r>
                                  <w:rPr>
                                    <w:rStyle w:val="Hyperlink"/>
                                    <w:color w:val="007C89"/>
                                    <w:sz w:val="21"/>
                                    <w:szCs w:val="21"/>
                                  </w:rPr>
                                  <w:t>here</w:t>
                                </w:r>
                              </w:hyperlink>
                              <w:r>
                                <w:rPr>
                                  <w:sz w:val="21"/>
                                  <w:szCs w:val="21"/>
                                </w:rPr>
                                <w:t>. Also read about the ENRD’s work on this topic </w:t>
                              </w:r>
                              <w:hyperlink r:id="rId41" w:tgtFrame="_blank" w:history="1">
                                <w:r>
                                  <w:rPr>
                                    <w:rStyle w:val="Hyperlink"/>
                                    <w:color w:val="007C89"/>
                                    <w:sz w:val="21"/>
                                    <w:szCs w:val="21"/>
                                  </w:rPr>
                                  <w:t>here</w:t>
                                </w:r>
                              </w:hyperlink>
                              <w:r>
                                <w:rPr>
                                  <w:sz w:val="21"/>
                                  <w:szCs w:val="21"/>
                                </w:rPr>
                                <w:t>.</w:t>
                              </w:r>
                              <w:r>
                                <w:br/>
                              </w:r>
                              <w:r>
                                <w:lastRenderedPageBreak/>
                                <w:br/>
                              </w:r>
                              <w:r>
                                <w:br/>
                              </w:r>
                              <w:r>
                                <w:br/>
                                <w:t> </w:t>
                              </w:r>
                            </w:p>
                          </w:tc>
                        </w:tr>
                      </w:tbl>
                      <w:p w14:paraId="6D5A59E2" w14:textId="77777777" w:rsidR="006F61C2" w:rsidRDefault="006F61C2">
                        <w:pPr>
                          <w:pStyle w:val="Heading2"/>
                          <w:spacing w:before="0" w:beforeAutospacing="0" w:after="0" w:afterAutospacing="0" w:line="300" w:lineRule="auto"/>
                          <w:jc w:val="center"/>
                          <w:rPr>
                            <w:rFonts w:ascii="Helvetica" w:eastAsiaTheme="minorEastAsia" w:hAnsi="Helvetica" w:cs="Helvetica"/>
                            <w:color w:val="202020"/>
                            <w:sz w:val="33"/>
                            <w:szCs w:val="33"/>
                          </w:rPr>
                        </w:pPr>
                        <w:r>
                          <w:rPr>
                            <w:rStyle w:val="Emphasis"/>
                            <w:rFonts w:ascii="Arial" w:eastAsiaTheme="minorEastAsia" w:hAnsi="Arial" w:cs="Arial"/>
                            <w:color w:val="202020"/>
                            <w:sz w:val="18"/>
                            <w:szCs w:val="18"/>
                          </w:rPr>
                          <w:lastRenderedPageBreak/>
                          <w:t>The Next EKTG Newsletter will include similar material. If you would like to suggest material</w:t>
                        </w:r>
                        <w:r>
                          <w:rPr>
                            <w:rFonts w:ascii="Arial" w:eastAsiaTheme="minorEastAsia" w:hAnsi="Arial" w:cs="Arial"/>
                            <w:i/>
                            <w:iCs/>
                            <w:color w:val="202020"/>
                            <w:sz w:val="18"/>
                            <w:szCs w:val="18"/>
                          </w:rPr>
                          <w:br/>
                        </w:r>
                        <w:r>
                          <w:rPr>
                            <w:rStyle w:val="Emphasis"/>
                            <w:rFonts w:ascii="Arial" w:eastAsiaTheme="minorEastAsia" w:hAnsi="Arial" w:cs="Arial"/>
                            <w:color w:val="202020"/>
                            <w:sz w:val="18"/>
                            <w:szCs w:val="18"/>
                          </w:rPr>
                          <w:t xml:space="preserve">please email Maggie Ellis at </w:t>
                        </w:r>
                        <w:hyperlink r:id="rId42" w:tgtFrame="_blank" w:history="1">
                          <w:r>
                            <w:rPr>
                              <w:rStyle w:val="Hyperlink"/>
                              <w:rFonts w:ascii="Arial" w:eastAsiaTheme="minorEastAsia" w:hAnsi="Arial" w:cs="Arial"/>
                              <w:i/>
                              <w:iCs/>
                              <w:sz w:val="18"/>
                              <w:szCs w:val="18"/>
                            </w:rPr>
                            <w:t>EKTG.eTechnology@gmail.com</w:t>
                          </w:r>
                        </w:hyperlink>
                        <w:r>
                          <w:rPr>
                            <w:rStyle w:val="Emphasis"/>
                            <w:rFonts w:ascii="Arial" w:eastAsiaTheme="minorEastAsia" w:hAnsi="Arial" w:cs="Arial"/>
                            <w:color w:val="202020"/>
                            <w:sz w:val="18"/>
                            <w:szCs w:val="18"/>
                          </w:rPr>
                          <w:t> </w:t>
                        </w:r>
                      </w:p>
                      <w:p w14:paraId="3E3722F8" w14:textId="77777777" w:rsidR="006F61C2" w:rsidRDefault="006F61C2">
                        <w:pPr>
                          <w:pStyle w:val="Heading2"/>
                          <w:spacing w:before="0" w:beforeAutospacing="0" w:after="0" w:afterAutospacing="0" w:line="300" w:lineRule="auto"/>
                          <w:jc w:val="center"/>
                          <w:rPr>
                            <w:rFonts w:ascii="Helvetica" w:eastAsiaTheme="minorEastAsia" w:hAnsi="Helvetica" w:cs="Helvetica"/>
                            <w:color w:val="202020"/>
                            <w:sz w:val="33"/>
                            <w:szCs w:val="33"/>
                          </w:rPr>
                        </w:pPr>
                        <w:r>
                          <w:rPr>
                            <w:rFonts w:ascii="Arial" w:eastAsiaTheme="minorEastAsia" w:hAnsi="Arial" w:cs="Arial"/>
                            <w:color w:val="202020"/>
                            <w:sz w:val="18"/>
                            <w:szCs w:val="18"/>
                          </w:rPr>
                          <w:t>___________________</w:t>
                        </w:r>
                      </w:p>
                      <w:p w14:paraId="64456546" w14:textId="77777777" w:rsidR="006F61C2" w:rsidRDefault="006F61C2">
                        <w:pPr>
                          <w:pStyle w:val="Heading2"/>
                          <w:spacing w:before="0" w:beforeAutospacing="0" w:after="0" w:afterAutospacing="0" w:line="300" w:lineRule="auto"/>
                          <w:jc w:val="center"/>
                          <w:rPr>
                            <w:rFonts w:ascii="Helvetica" w:eastAsiaTheme="minorEastAsia" w:hAnsi="Helvetica" w:cs="Helvetica"/>
                            <w:color w:val="202020"/>
                            <w:sz w:val="33"/>
                            <w:szCs w:val="33"/>
                          </w:rPr>
                        </w:pPr>
                        <w:r>
                          <w:rPr>
                            <w:rStyle w:val="Emphasis"/>
                            <w:rFonts w:ascii="Arial" w:eastAsiaTheme="minorEastAsia" w:hAnsi="Arial" w:cs="Arial"/>
                            <w:color w:val="202020"/>
                            <w:sz w:val="18"/>
                            <w:szCs w:val="18"/>
                          </w:rPr>
                          <w:t>If you want to know more about us you can download a document that outlines</w:t>
                        </w:r>
                        <w:r>
                          <w:rPr>
                            <w:rFonts w:ascii="Arial" w:eastAsiaTheme="minorEastAsia" w:hAnsi="Arial" w:cs="Arial"/>
                            <w:i/>
                            <w:iCs/>
                            <w:color w:val="202020"/>
                            <w:sz w:val="18"/>
                            <w:szCs w:val="18"/>
                          </w:rPr>
                          <w:br/>
                        </w:r>
                        <w:r>
                          <w:rPr>
                            <w:rStyle w:val="Emphasis"/>
                            <w:rFonts w:ascii="Arial" w:eastAsiaTheme="minorEastAsia" w:hAnsi="Arial" w:cs="Arial"/>
                            <w:color w:val="202020"/>
                            <w:sz w:val="18"/>
                            <w:szCs w:val="18"/>
                          </w:rPr>
                          <w:t xml:space="preserve">the </w:t>
                        </w:r>
                        <w:hyperlink r:id="rId43" w:tgtFrame="_blank" w:tooltip="Background and history of EKTG" w:history="1">
                          <w:r>
                            <w:rPr>
                              <w:rStyle w:val="Hyperlink"/>
                              <w:rFonts w:ascii="Arial" w:eastAsiaTheme="minorEastAsia" w:hAnsi="Arial" w:cs="Arial"/>
                              <w:b w:val="0"/>
                              <w:bCs w:val="0"/>
                              <w:i/>
                              <w:iCs/>
                              <w:color w:val="007C89"/>
                              <w:sz w:val="18"/>
                              <w:szCs w:val="18"/>
                            </w:rPr>
                            <w:t>background and history of EKTG</w:t>
                          </w:r>
                        </w:hyperlink>
                        <w:hyperlink r:id="rId44" w:tgtFrame="_blank" w:history="1">
                          <w:r>
                            <w:rPr>
                              <w:rStyle w:val="Hyperlink"/>
                              <w:rFonts w:ascii="Arial" w:eastAsiaTheme="minorEastAsia" w:hAnsi="Arial" w:cs="Arial"/>
                              <w:b w:val="0"/>
                              <w:bCs w:val="0"/>
                              <w:i/>
                              <w:iCs/>
                              <w:color w:val="007C89"/>
                              <w:sz w:val="18"/>
                              <w:szCs w:val="18"/>
                            </w:rPr>
                            <w:t xml:space="preserve">. </w:t>
                          </w:r>
                        </w:hyperlink>
                        <w:r>
                          <w:rPr>
                            <w:rFonts w:ascii="Arial" w:eastAsiaTheme="minorEastAsia" w:hAnsi="Arial" w:cs="Arial"/>
                            <w:color w:val="202020"/>
                            <w:sz w:val="18"/>
                            <w:szCs w:val="18"/>
                          </w:rPr>
                          <w:br/>
                        </w:r>
                        <w:r>
                          <w:rPr>
                            <w:rFonts w:ascii="Arial" w:eastAsiaTheme="minorEastAsia" w:hAnsi="Arial" w:cs="Arial"/>
                            <w:color w:val="202020"/>
                            <w:sz w:val="18"/>
                            <w:szCs w:val="18"/>
                          </w:rPr>
                          <w:br/>
                        </w:r>
                        <w:r>
                          <w:rPr>
                            <w:rStyle w:val="Emphasis"/>
                            <w:rFonts w:ascii="Arial" w:eastAsiaTheme="minorEastAsia" w:hAnsi="Arial" w:cs="Arial"/>
                            <w:color w:val="202020"/>
                            <w:sz w:val="18"/>
                            <w:szCs w:val="18"/>
                          </w:rPr>
                          <w:t xml:space="preserve">Please Note: The EKTG for </w:t>
                        </w:r>
                        <w:proofErr w:type="spellStart"/>
                        <w:r>
                          <w:rPr>
                            <w:rStyle w:val="Emphasis"/>
                            <w:rFonts w:ascii="Arial" w:eastAsiaTheme="minorEastAsia" w:hAnsi="Arial" w:cs="Arial"/>
                            <w:color w:val="202020"/>
                            <w:sz w:val="18"/>
                            <w:szCs w:val="18"/>
                          </w:rPr>
                          <w:t>eTechnology</w:t>
                        </w:r>
                        <w:proofErr w:type="spellEnd"/>
                        <w:r>
                          <w:rPr>
                            <w:rStyle w:val="Emphasis"/>
                            <w:rFonts w:ascii="Arial" w:eastAsiaTheme="minorEastAsia" w:hAnsi="Arial" w:cs="Arial"/>
                            <w:color w:val="202020"/>
                            <w:sz w:val="18"/>
                            <w:szCs w:val="18"/>
                          </w:rPr>
                          <w:t xml:space="preserve"> is not responsible for content from third-party documents and web-sites.</w:t>
                        </w:r>
                        <w:r>
                          <w:rPr>
                            <w:rFonts w:ascii="Arial" w:eastAsiaTheme="minorEastAsia" w:hAnsi="Arial" w:cs="Arial"/>
                            <w:color w:val="202020"/>
                            <w:sz w:val="18"/>
                            <w:szCs w:val="18"/>
                          </w:rPr>
                          <w:t xml:space="preserve"> </w:t>
                        </w:r>
                        <w:r>
                          <w:rPr>
                            <w:rFonts w:ascii="Arial" w:eastAsiaTheme="minorEastAsia" w:hAnsi="Arial" w:cs="Arial"/>
                            <w:vanish/>
                            <w:color w:val="202020"/>
                            <w:sz w:val="18"/>
                            <w:szCs w:val="18"/>
                          </w:rPr>
                          <w:t> </w:t>
                        </w:r>
                      </w:p>
                      <w:p w14:paraId="554B1ED2" w14:textId="77777777" w:rsidR="006F61C2" w:rsidRDefault="006F61C2">
                        <w:pPr>
                          <w:pStyle w:val="Heading2"/>
                          <w:spacing w:before="0" w:beforeAutospacing="0" w:after="0" w:afterAutospacing="0" w:line="300" w:lineRule="auto"/>
                          <w:jc w:val="center"/>
                          <w:rPr>
                            <w:rFonts w:ascii="Helvetica" w:eastAsiaTheme="minorEastAsia" w:hAnsi="Helvetica" w:cs="Helvetica"/>
                            <w:color w:val="202020"/>
                            <w:sz w:val="33"/>
                            <w:szCs w:val="33"/>
                          </w:rPr>
                        </w:pPr>
                        <w:r>
                          <w:rPr>
                            <w:rFonts w:ascii="Helvetica" w:eastAsiaTheme="minorEastAsia" w:hAnsi="Helvetica" w:cs="Helvetica"/>
                            <w:color w:val="202020"/>
                            <w:sz w:val="33"/>
                            <w:szCs w:val="33"/>
                          </w:rPr>
                          <w:t> </w:t>
                        </w:r>
                      </w:p>
                    </w:tc>
                  </w:tr>
                </w:tbl>
                <w:p w14:paraId="601E7D23" w14:textId="77777777" w:rsidR="006F61C2" w:rsidRDefault="006F61C2"/>
              </w:tc>
            </w:tr>
          </w:tbl>
          <w:p w14:paraId="61270C19" w14:textId="77777777" w:rsidR="006F61C2" w:rsidRDefault="006F61C2"/>
        </w:tc>
      </w:tr>
    </w:tbl>
    <w:p w14:paraId="270F9621" w14:textId="77777777" w:rsidR="006F61C2" w:rsidRDefault="006F61C2"/>
    <w:sectPr w:rsidR="006F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F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44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61D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96B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456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C2"/>
    <w:rsid w:val="006F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4725"/>
  <w15:chartTrackingRefBased/>
  <w15:docId w15:val="{BD33D20A-FEF6-4266-9DF5-363A3A5B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C2"/>
    <w:pPr>
      <w:spacing w:after="0" w:line="240" w:lineRule="auto"/>
    </w:pPr>
    <w:rPr>
      <w:rFonts w:eastAsiaTheme="minorEastAsia"/>
      <w:lang w:eastAsia="en-GB"/>
    </w:rPr>
  </w:style>
  <w:style w:type="paragraph" w:styleId="Heading1">
    <w:name w:val="heading 1"/>
    <w:basedOn w:val="Normal"/>
    <w:link w:val="Heading1Char"/>
    <w:uiPriority w:val="9"/>
    <w:qFormat/>
    <w:rsid w:val="006F61C2"/>
    <w:pPr>
      <w:spacing w:before="100" w:beforeAutospacing="1" w:after="100" w:afterAutospacing="1"/>
      <w:outlineLvl w:val="0"/>
    </w:pPr>
    <w:rPr>
      <w:rFonts w:ascii="Calibri" w:eastAsia="Times New Roman" w:hAnsi="Calibri" w:cs="Calibri"/>
      <w:b/>
      <w:bCs/>
      <w:kern w:val="36"/>
      <w:sz w:val="48"/>
      <w:szCs w:val="48"/>
    </w:rPr>
  </w:style>
  <w:style w:type="paragraph" w:styleId="Heading2">
    <w:name w:val="heading 2"/>
    <w:basedOn w:val="Normal"/>
    <w:link w:val="Heading2Char"/>
    <w:uiPriority w:val="9"/>
    <w:semiHidden/>
    <w:unhideWhenUsed/>
    <w:qFormat/>
    <w:rsid w:val="006F61C2"/>
    <w:pPr>
      <w:spacing w:before="100" w:beforeAutospacing="1" w:after="100" w:afterAutospacing="1"/>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C2"/>
    <w:rPr>
      <w:rFonts w:ascii="Calibri" w:eastAsia="Times New Roman"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6F61C2"/>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6F61C2"/>
    <w:rPr>
      <w:color w:val="0000FF"/>
      <w:u w:val="single"/>
    </w:rPr>
  </w:style>
  <w:style w:type="character" w:styleId="Strong">
    <w:name w:val="Strong"/>
    <w:basedOn w:val="DefaultParagraphFont"/>
    <w:uiPriority w:val="22"/>
    <w:qFormat/>
    <w:rsid w:val="006F61C2"/>
    <w:rPr>
      <w:b/>
      <w:bCs/>
    </w:rPr>
  </w:style>
  <w:style w:type="character" w:styleId="Emphasis">
    <w:name w:val="Emphasis"/>
    <w:basedOn w:val="DefaultParagraphFont"/>
    <w:uiPriority w:val="20"/>
    <w:qFormat/>
    <w:rsid w:val="006F6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4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euk.us12.list-manage.com/track/click?u=67744b2cb64423c16bf1d1207&amp;id=24684c9a46&amp;e=a638b64548" TargetMode="External"/><Relationship Id="rId13" Type="http://schemas.openxmlformats.org/officeDocument/2006/relationships/hyperlink" Target="https://innovateuk.us12.list-manage.com/track/click?u=67744b2cb64423c16bf1d1207&amp;id=981ef26072&amp;e=a638b64548" TargetMode="External"/><Relationship Id="rId18" Type="http://schemas.openxmlformats.org/officeDocument/2006/relationships/hyperlink" Target="https://innovateuk.us12.list-manage.com/track/click?u=67744b2cb64423c16bf1d1207&amp;id=90ce0de09c&amp;e=a638b64548" TargetMode="External"/><Relationship Id="rId26" Type="http://schemas.openxmlformats.org/officeDocument/2006/relationships/hyperlink" Target="https://innovateuk.us12.list-manage.com/track/click?u=67744b2cb64423c16bf1d1207&amp;id=38a43df0f7&amp;e=a638b64548" TargetMode="External"/><Relationship Id="rId39" Type="http://schemas.openxmlformats.org/officeDocument/2006/relationships/hyperlink" Target="https://innovateuk.us12.list-manage.com/track/click?u=67744b2cb64423c16bf1d1207&amp;id=d4c1181768&amp;e=a638b64548" TargetMode="External"/><Relationship Id="rId3" Type="http://schemas.openxmlformats.org/officeDocument/2006/relationships/settings" Target="settings.xml"/><Relationship Id="rId21" Type="http://schemas.openxmlformats.org/officeDocument/2006/relationships/hyperlink" Target="https://innovateuk.us12.list-manage.com/track/click?u=67744b2cb64423c16bf1d1207&amp;id=862f293c14&amp;e=a638b64548" TargetMode="External"/><Relationship Id="rId34" Type="http://schemas.openxmlformats.org/officeDocument/2006/relationships/hyperlink" Target="https://innovateuk.us12.list-manage.com/track/click?u=67744b2cb64423c16bf1d1207&amp;id=2381a30a21&amp;e=a638b64548" TargetMode="External"/><Relationship Id="rId42" Type="http://schemas.openxmlformats.org/officeDocument/2006/relationships/hyperlink" Target="mailto:EKTG.eTechnology@gmail.com" TargetMode="External"/><Relationship Id="rId7" Type="http://schemas.openxmlformats.org/officeDocument/2006/relationships/hyperlink" Target="https://innovateuk.us12.list-manage.com/track/click?u=67744b2cb64423c16bf1d1207&amp;id=ea2a61642d&amp;e=a638b64548" TargetMode="External"/><Relationship Id="rId12" Type="http://schemas.openxmlformats.org/officeDocument/2006/relationships/hyperlink" Target="https://innovateuk.us12.list-manage.com/track/click?u=67744b2cb64423c16bf1d1207&amp;id=63b55a0d4b&amp;e=a638b64548" TargetMode="External"/><Relationship Id="rId17" Type="http://schemas.openxmlformats.org/officeDocument/2006/relationships/hyperlink" Target="https://innovateuk.us12.list-manage.com/track/click?u=67744b2cb64423c16bf1d1207&amp;id=55de688282&amp;e=a638b64548" TargetMode="External"/><Relationship Id="rId25" Type="http://schemas.openxmlformats.org/officeDocument/2006/relationships/hyperlink" Target="https://innovateuk.us12.list-manage.com/track/click?u=67744b2cb64423c16bf1d1207&amp;id=ead08af0f4&amp;e=a638b64548" TargetMode="External"/><Relationship Id="rId33" Type="http://schemas.openxmlformats.org/officeDocument/2006/relationships/hyperlink" Target="https://innovateuk.us12.list-manage.com/track/click?u=67744b2cb64423c16bf1d1207&amp;id=c670ca87db&amp;e=a638b64548" TargetMode="External"/><Relationship Id="rId38" Type="http://schemas.openxmlformats.org/officeDocument/2006/relationships/hyperlink" Target="https://innovateuk.us12.list-manage.com/track/click?u=67744b2cb64423c16bf1d1207&amp;id=78a1358104&amp;e=a638b6454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novateuk.us12.list-manage.com/track/click?u=67744b2cb64423c16bf1d1207&amp;id=d33762afc9&amp;e=a638b64548" TargetMode="External"/><Relationship Id="rId20" Type="http://schemas.openxmlformats.org/officeDocument/2006/relationships/hyperlink" Target="https://innovateuk.us12.list-manage.com/track/click?u=67744b2cb64423c16bf1d1207&amp;id=4295639151&amp;e=a638b64548" TargetMode="External"/><Relationship Id="rId29" Type="http://schemas.openxmlformats.org/officeDocument/2006/relationships/hyperlink" Target="https://innovateuk.us12.list-manage.com/track/click?u=67744b2cb64423c16bf1d1207&amp;id=243f7d4d33&amp;e=a638b64548" TargetMode="External"/><Relationship Id="rId41" Type="http://schemas.openxmlformats.org/officeDocument/2006/relationships/hyperlink" Target="https://innovateuk.us12.list-manage.com/track/click?u=67744b2cb64423c16bf1d1207&amp;id=d374157ece&amp;e=a638b64548" TargetMode="External"/><Relationship Id="rId1" Type="http://schemas.openxmlformats.org/officeDocument/2006/relationships/numbering" Target="numbering.xml"/><Relationship Id="rId6" Type="http://schemas.openxmlformats.org/officeDocument/2006/relationships/hyperlink" Target="https://innovateuk.us12.list-manage.com/track/click?u=67744b2cb64423c16bf1d1207&amp;id=8bf338e964&amp;e=a638b64548" TargetMode="External"/><Relationship Id="rId11" Type="http://schemas.openxmlformats.org/officeDocument/2006/relationships/hyperlink" Target="https://innovateuk.us12.list-manage.com/track/click?u=67744b2cb64423c16bf1d1207&amp;id=f7fc4718b4&amp;e=a638b64548" TargetMode="External"/><Relationship Id="rId24" Type="http://schemas.openxmlformats.org/officeDocument/2006/relationships/hyperlink" Target="https://innovateuk.us12.list-manage.com/track/click?u=67744b2cb64423c16bf1d1207&amp;id=34be9c5bcf&amp;e=a638b64548" TargetMode="External"/><Relationship Id="rId32" Type="http://schemas.openxmlformats.org/officeDocument/2006/relationships/hyperlink" Target="https://innovateuk.us12.list-manage.com/track/click?u=67744b2cb64423c16bf1d1207&amp;id=596b806399&amp;e=a638b64548" TargetMode="External"/><Relationship Id="rId37" Type="http://schemas.openxmlformats.org/officeDocument/2006/relationships/hyperlink" Target="https://innovateuk.us12.list-manage.com/track/click?u=67744b2cb64423c16bf1d1207&amp;id=bd0268d043&amp;e=a638b64548" TargetMode="External"/><Relationship Id="rId40" Type="http://schemas.openxmlformats.org/officeDocument/2006/relationships/hyperlink" Target="https://innovateuk.us12.list-manage.com/track/click?u=67744b2cb64423c16bf1d1207&amp;id=4c6ace66d3&amp;e=a638b64548" TargetMode="External"/><Relationship Id="rId45" Type="http://schemas.openxmlformats.org/officeDocument/2006/relationships/fontTable" Target="fontTable.xml"/><Relationship Id="rId5" Type="http://schemas.openxmlformats.org/officeDocument/2006/relationships/image" Target="https://gallery.mailchimp.com/67744b2cb64423c16bf1d1207/images/b3e757b8-cb6a-4565-915d-5583f79b0ac8.jpg" TargetMode="External"/><Relationship Id="rId15" Type="http://schemas.openxmlformats.org/officeDocument/2006/relationships/hyperlink" Target="https://innovateuk.us12.list-manage.com/track/click?u=67744b2cb64423c16bf1d1207&amp;id=bc5a858d2a&amp;e=a638b64548" TargetMode="External"/><Relationship Id="rId23" Type="http://schemas.openxmlformats.org/officeDocument/2006/relationships/hyperlink" Target="https://innovateuk.us12.list-manage.com/track/click?u=67744b2cb64423c16bf1d1207&amp;id=ccb24e5489&amp;e=a638b64548" TargetMode="External"/><Relationship Id="rId28" Type="http://schemas.openxmlformats.org/officeDocument/2006/relationships/hyperlink" Target="https://innovateuk.us12.list-manage.com/track/click?u=67744b2cb64423c16bf1d1207&amp;id=e317e7c958&amp;e=a638b64548" TargetMode="External"/><Relationship Id="rId36" Type="http://schemas.openxmlformats.org/officeDocument/2006/relationships/hyperlink" Target="https://innovateuk.us12.list-manage.com/track/click?u=67744b2cb64423c16bf1d1207&amp;id=4d58976462&amp;e=a638b64548" TargetMode="External"/><Relationship Id="rId10" Type="http://schemas.openxmlformats.org/officeDocument/2006/relationships/hyperlink" Target="https://innovateuk.us12.list-manage.com/track/click?u=67744b2cb64423c16bf1d1207&amp;id=ad854fcdb1&amp;e=a638b64548" TargetMode="External"/><Relationship Id="rId19" Type="http://schemas.openxmlformats.org/officeDocument/2006/relationships/hyperlink" Target="https://innovateuk.us12.list-manage.com/track/click?u=67744b2cb64423c16bf1d1207&amp;id=e8727ec4fe&amp;e=a638b64548" TargetMode="External"/><Relationship Id="rId31" Type="http://schemas.openxmlformats.org/officeDocument/2006/relationships/hyperlink" Target="https://innovateuk.us12.list-manage.com/track/click?u=67744b2cb64423c16bf1d1207&amp;id=f990e13525&amp;e=a638b64548" TargetMode="External"/><Relationship Id="rId44" Type="http://schemas.openxmlformats.org/officeDocument/2006/relationships/hyperlink" Target="https://innovateuk.us12.list-manage.com/track/click?u=67744b2cb64423c16bf1d1207&amp;id=636e0a3a70&amp;e=a638b64548" TargetMode="External"/><Relationship Id="rId4" Type="http://schemas.openxmlformats.org/officeDocument/2006/relationships/webSettings" Target="webSettings.xml"/><Relationship Id="rId9" Type="http://schemas.openxmlformats.org/officeDocument/2006/relationships/hyperlink" Target="https://innovateuk.us12.list-manage.com/track/click?u=67744b2cb64423c16bf1d1207&amp;id=3768e7e17c&amp;e=a638b64548" TargetMode="External"/><Relationship Id="rId14" Type="http://schemas.openxmlformats.org/officeDocument/2006/relationships/hyperlink" Target="https://innovateuk.us12.list-manage.com/track/click?u=67744b2cb64423c16bf1d1207&amp;id=8514b515a5&amp;e=a638b64548" TargetMode="External"/><Relationship Id="rId22" Type="http://schemas.openxmlformats.org/officeDocument/2006/relationships/hyperlink" Target="https://innovateuk.us12.list-manage.com/track/click?u=67744b2cb64423c16bf1d1207&amp;id=14cc973c43&amp;e=a638b64548" TargetMode="External"/><Relationship Id="rId27" Type="http://schemas.openxmlformats.org/officeDocument/2006/relationships/hyperlink" Target="https://innovateuk.us12.list-manage.com/track/click?u=67744b2cb64423c16bf1d1207&amp;id=089b3f3d45&amp;e=a638b64548" TargetMode="External"/><Relationship Id="rId30" Type="http://schemas.openxmlformats.org/officeDocument/2006/relationships/hyperlink" Target="https://innovateuk.us12.list-manage.com/track/click?u=67744b2cb64423c16bf1d1207&amp;id=26d1c22b85&amp;e=a638b64548" TargetMode="External"/><Relationship Id="rId35" Type="http://schemas.openxmlformats.org/officeDocument/2006/relationships/hyperlink" Target="https://innovateuk.us12.list-manage.com/track/click?u=67744b2cb64423c16bf1d1207&amp;id=13769e814f&amp;e=a638b64548" TargetMode="External"/><Relationship Id="rId43" Type="http://schemas.openxmlformats.org/officeDocument/2006/relationships/hyperlink" Target="https://innovateuk.us12.list-manage.com/track/click?u=67744b2cb64423c16bf1d1207&amp;id=280d715a51&amp;e=a638b64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2021-01-10T16:18:00Z</dcterms:created>
  <dcterms:modified xsi:type="dcterms:W3CDTF">2021-01-10T16:19:00Z</dcterms:modified>
</cp:coreProperties>
</file>